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9BB5D" w14:textId="77777777" w:rsidR="00F87957" w:rsidRDefault="00F02C1A">
      <w:pPr>
        <w:pStyle w:val="1"/>
        <w:spacing w:before="0" w:beforeAutospacing="0" w:after="0" w:afterAutospacing="0" w:line="36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福鹿（天津）药业有限公司免疫调节类保健品及降脂茶生产项目</w:t>
      </w:r>
    </w:p>
    <w:p w14:paraId="3045B6AD" w14:textId="77777777" w:rsidR="00F87957" w:rsidRDefault="00F02C1A">
      <w:pPr>
        <w:pStyle w:val="1"/>
        <w:spacing w:before="0" w:beforeAutospacing="0" w:after="0" w:afterAutospacing="0" w:line="360" w:lineRule="auto"/>
        <w:jc w:val="center"/>
        <w:outlineLvl w:val="0"/>
        <w:rPr>
          <w:rFonts w:ascii="Times New Roman" w:hAnsi="Times New Roman" w:cs="Times New Roman"/>
          <w:b/>
          <w:color w:val="000000"/>
          <w:sz w:val="28"/>
          <w:szCs w:val="28"/>
        </w:rPr>
      </w:pPr>
      <w:r>
        <w:rPr>
          <w:rFonts w:ascii="Times New Roman" w:hAnsi="Times New Roman" w:cs="Times New Roman"/>
          <w:b/>
          <w:color w:val="000000"/>
          <w:sz w:val="28"/>
          <w:szCs w:val="28"/>
        </w:rPr>
        <w:t>竣工环境保护验收意见</w:t>
      </w:r>
    </w:p>
    <w:p w14:paraId="7D7DE728"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2021</w:t>
      </w:r>
      <w:r>
        <w:rPr>
          <w:rFonts w:ascii="Times New Roman" w:hAnsi="Times New Roman" w:cs="Times New Roman"/>
          <w:color w:val="000000"/>
        </w:rPr>
        <w:t>年</w:t>
      </w:r>
      <w:r>
        <w:rPr>
          <w:rFonts w:ascii="Times New Roman" w:hAnsi="Times New Roman" w:cs="Times New Roman"/>
          <w:color w:val="000000"/>
        </w:rPr>
        <w:t>1</w:t>
      </w:r>
      <w:r>
        <w:rPr>
          <w:rFonts w:ascii="Times New Roman" w:hAnsi="Times New Roman" w:cs="Times New Roman"/>
          <w:color w:val="000000"/>
        </w:rPr>
        <w:t>月</w:t>
      </w:r>
      <w:r>
        <w:rPr>
          <w:rFonts w:ascii="Times New Roman" w:hAnsi="Times New Roman" w:cs="Times New Roman"/>
          <w:color w:val="000000"/>
        </w:rPr>
        <w:t>7</w:t>
      </w:r>
      <w:r>
        <w:rPr>
          <w:rFonts w:ascii="Times New Roman" w:hAnsi="Times New Roman" w:cs="Times New Roman"/>
          <w:color w:val="000000"/>
        </w:rPr>
        <w:t>日，根据《建设项目竣工环境保护验收暂行办法》、国家有关法律法规、《</w:t>
      </w:r>
      <w:r>
        <w:rPr>
          <w:rFonts w:ascii="Times New Roman" w:hAnsi="Times New Roman"/>
          <w:bCs/>
        </w:rPr>
        <w:t>福鹿（天津）药业有限公司免疫调节类保健品及降脂茶生产项目</w:t>
      </w:r>
      <w:r>
        <w:rPr>
          <w:rFonts w:ascii="Times New Roman" w:hAnsi="Times New Roman" w:hint="eastAsia"/>
        </w:rPr>
        <w:t>环境影响报告表</w:t>
      </w:r>
      <w:r>
        <w:rPr>
          <w:rFonts w:ascii="Times New Roman" w:hAnsi="Times New Roman" w:cs="Times New Roman"/>
          <w:color w:val="000000"/>
        </w:rPr>
        <w:t>》及</w:t>
      </w:r>
      <w:r>
        <w:rPr>
          <w:rFonts w:ascii="Times New Roman" w:hAnsi="Times New Roman" w:cs="Times New Roman" w:hint="eastAsia"/>
          <w:color w:val="000000"/>
        </w:rPr>
        <w:t>批复</w:t>
      </w:r>
      <w:r>
        <w:rPr>
          <w:rFonts w:ascii="Times New Roman" w:hAnsi="Times New Roman" w:cs="Times New Roman"/>
          <w:color w:val="000000"/>
        </w:rPr>
        <w:t>，参照建设项目竣工环境保护验收技术规范</w:t>
      </w:r>
      <w:r>
        <w:rPr>
          <w:rFonts w:ascii="Times New Roman" w:hAnsi="Times New Roman" w:cs="Times New Roman"/>
          <w:color w:val="000000"/>
        </w:rPr>
        <w:t>/</w:t>
      </w:r>
      <w:r>
        <w:rPr>
          <w:rFonts w:ascii="Times New Roman" w:hAnsi="Times New Roman" w:cs="Times New Roman"/>
          <w:color w:val="000000"/>
        </w:rPr>
        <w:t>指南，</w:t>
      </w:r>
      <w:r>
        <w:rPr>
          <w:rFonts w:ascii="Times New Roman" w:hAnsi="Times New Roman"/>
          <w:bCs/>
        </w:rPr>
        <w:t>福鹿（天津）药业有限公司</w:t>
      </w:r>
      <w:r>
        <w:rPr>
          <w:rFonts w:ascii="Times New Roman" w:hAnsi="Times New Roman" w:cs="Times New Roman"/>
          <w:color w:val="000000"/>
        </w:rPr>
        <w:t>组织</w:t>
      </w:r>
      <w:r>
        <w:rPr>
          <w:rFonts w:ascii="Times New Roman" w:hAnsi="Times New Roman" w:cs="Times New Roman" w:hint="eastAsia"/>
          <w:color w:val="000000"/>
        </w:rPr>
        <w:t>对该项目进行</w:t>
      </w:r>
      <w:r>
        <w:rPr>
          <w:rFonts w:ascii="Times New Roman" w:hAnsi="Times New Roman" w:cs="Times New Roman"/>
          <w:szCs w:val="28"/>
        </w:rPr>
        <w:t>竣工环境保护验收。验收工作组由项目建设单位</w:t>
      </w:r>
      <w:r>
        <w:rPr>
          <w:rFonts w:ascii="Times New Roman" w:hAnsi="Times New Roman"/>
          <w:bCs/>
        </w:rPr>
        <w:t>福鹿（天津）药业有限公司</w:t>
      </w:r>
      <w:r>
        <w:rPr>
          <w:rFonts w:ascii="Times New Roman" w:hAnsi="Times New Roman" w:cs="Times New Roman"/>
          <w:szCs w:val="28"/>
        </w:rPr>
        <w:t>、</w:t>
      </w:r>
      <w:r>
        <w:rPr>
          <w:rFonts w:ascii="Times New Roman" w:hAnsi="Times New Roman" w:cs="Times New Roman" w:hint="eastAsia"/>
          <w:szCs w:val="28"/>
        </w:rPr>
        <w:t>验收报告编制单位天津中环宏泽环保咨询服务有限公司、监测单位天津中环宏泽环境检测服务有限公司</w:t>
      </w:r>
      <w:r>
        <w:rPr>
          <w:rFonts w:ascii="Times New Roman" w:hAnsi="Times New Roman" w:cs="Times New Roman"/>
          <w:szCs w:val="28"/>
        </w:rPr>
        <w:t>的代表及</w:t>
      </w:r>
      <w:r>
        <w:rPr>
          <w:rFonts w:ascii="Times New Roman" w:hAnsi="Times New Roman" w:cs="Times New Roman" w:hint="eastAsia"/>
          <w:szCs w:val="28"/>
        </w:rPr>
        <w:t>三</w:t>
      </w:r>
      <w:r>
        <w:rPr>
          <w:rFonts w:ascii="Times New Roman" w:hAnsi="Times New Roman" w:cs="Times New Roman"/>
          <w:szCs w:val="28"/>
        </w:rPr>
        <w:t>名特邀专家组成。验收工作组听取了建设单位项目建设情况及环保设施三同时情况介绍，验收</w:t>
      </w:r>
      <w:r>
        <w:rPr>
          <w:rFonts w:ascii="Times New Roman" w:hAnsi="Times New Roman" w:cs="Times New Roman" w:hint="eastAsia"/>
          <w:szCs w:val="28"/>
        </w:rPr>
        <w:t>报告编制</w:t>
      </w:r>
      <w:r>
        <w:rPr>
          <w:rFonts w:ascii="Times New Roman" w:hAnsi="Times New Roman" w:cs="Times New Roman"/>
          <w:szCs w:val="28"/>
        </w:rPr>
        <w:t>单位汇报了验收监测情况，验收工作组进行了现场考察，提出验收意见如下：</w:t>
      </w:r>
    </w:p>
    <w:p w14:paraId="6219E157"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r>
        <w:rPr>
          <w:rFonts w:ascii="Times New Roman" w:hAnsi="Times New Roman" w:cs="Times New Roman"/>
          <w:b/>
          <w:color w:val="000000"/>
        </w:rPr>
        <w:t>一、工程建设基本情况</w:t>
      </w:r>
    </w:p>
    <w:p w14:paraId="15E6B188"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（一）建设地点、规模、主要建设内容</w:t>
      </w:r>
    </w:p>
    <w:p w14:paraId="4E356999" w14:textId="57075BA9"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bCs/>
        </w:rPr>
        <w:t>福鹿（天津）药业有限公司</w:t>
      </w:r>
      <w:r>
        <w:rPr>
          <w:rFonts w:ascii="Times New Roman" w:hAnsi="Times New Roman"/>
          <w:color w:val="000000"/>
        </w:rPr>
        <w:t>位于</w:t>
      </w:r>
      <w:r>
        <w:rPr>
          <w:rFonts w:ascii="Times New Roman" w:hAnsi="Times New Roman"/>
        </w:rPr>
        <w:t>天津滨海高新区滨海科技园康泰大道</w:t>
      </w:r>
      <w:r>
        <w:rPr>
          <w:rFonts w:ascii="Times New Roman" w:hAnsi="Times New Roman"/>
        </w:rPr>
        <w:t>59</w:t>
      </w:r>
      <w:r>
        <w:rPr>
          <w:rFonts w:ascii="Times New Roman" w:hAnsi="Times New Roman"/>
        </w:rPr>
        <w:t>号绿谷健康产业园</w:t>
      </w:r>
      <w:r>
        <w:rPr>
          <w:rFonts w:ascii="Times New Roman" w:hAnsi="Times New Roman"/>
        </w:rPr>
        <w:t>24</w:t>
      </w:r>
      <w:r>
        <w:rPr>
          <w:rFonts w:ascii="Times New Roman" w:hAnsi="Times New Roman"/>
        </w:rPr>
        <w:t>号楼</w:t>
      </w:r>
      <w:r>
        <w:rPr>
          <w:rFonts w:ascii="Times New Roman" w:hAnsi="Times New Roman"/>
          <w:color w:val="000000"/>
        </w:rPr>
        <w:t>（中心坐标北纬：</w:t>
      </w:r>
      <w:r>
        <w:rPr>
          <w:rFonts w:ascii="Times New Roman" w:hAnsi="Times New Roman"/>
        </w:rPr>
        <w:t>39.134910°</w:t>
      </w:r>
      <w:r>
        <w:rPr>
          <w:rFonts w:ascii="Times New Roman" w:hAnsi="Times New Roman"/>
          <w:color w:val="000000"/>
        </w:rPr>
        <w:t>，东经：</w:t>
      </w:r>
      <w:r>
        <w:rPr>
          <w:rFonts w:ascii="Times New Roman" w:hAnsi="Times New Roman"/>
        </w:rPr>
        <w:t>117.499084°</w:t>
      </w:r>
      <w:r>
        <w:rPr>
          <w:rFonts w:ascii="Times New Roman" w:hAnsi="Times New Roman"/>
          <w:color w:val="000000"/>
        </w:rPr>
        <w:t>）</w:t>
      </w:r>
      <w:r>
        <w:rPr>
          <w:rFonts w:ascii="Times New Roman" w:hAnsi="Times New Roman" w:cs="Times New Roman" w:hint="eastAsia"/>
          <w:color w:val="000000"/>
        </w:rPr>
        <w:t>，</w:t>
      </w:r>
      <w:r>
        <w:rPr>
          <w:rFonts w:ascii="Times New Roman" w:hAnsi="Times New Roman" w:hint="eastAsia"/>
          <w:spacing w:val="4"/>
        </w:rPr>
        <w:t>占地面积</w:t>
      </w:r>
      <w:r>
        <w:rPr>
          <w:rFonts w:ascii="Times New Roman" w:hAnsi="Times New Roman"/>
          <w:spacing w:val="4"/>
        </w:rPr>
        <w:t>471</w:t>
      </w:r>
      <w:r>
        <w:rPr>
          <w:rFonts w:ascii="Times New Roman" w:hAnsi="Times New Roman" w:hint="eastAsia"/>
          <w:spacing w:val="4"/>
        </w:rPr>
        <w:t>m</w:t>
      </w:r>
      <w:r>
        <w:rPr>
          <w:rFonts w:ascii="Times New Roman" w:hAnsi="Times New Roman"/>
          <w:spacing w:val="4"/>
          <w:vertAlign w:val="superscript"/>
        </w:rPr>
        <w:t>2</w:t>
      </w:r>
      <w:r>
        <w:rPr>
          <w:rFonts w:ascii="Times New Roman" w:hAnsi="Times New Roman" w:hint="eastAsia"/>
          <w:spacing w:val="4"/>
        </w:rPr>
        <w:t>，建筑面积</w:t>
      </w:r>
      <w:r>
        <w:rPr>
          <w:rFonts w:ascii="Times New Roman" w:hAnsi="Times New Roman"/>
          <w:spacing w:val="4"/>
        </w:rPr>
        <w:t>1450.6</w:t>
      </w:r>
      <w:r>
        <w:rPr>
          <w:rFonts w:ascii="Times New Roman" w:hAnsi="Times New Roman" w:hint="eastAsia"/>
          <w:spacing w:val="4"/>
        </w:rPr>
        <w:t>m</w:t>
      </w:r>
      <w:r>
        <w:rPr>
          <w:rFonts w:ascii="Times New Roman" w:hAnsi="Times New Roman"/>
          <w:spacing w:val="4"/>
          <w:vertAlign w:val="superscript"/>
        </w:rPr>
        <w:t>2</w:t>
      </w:r>
      <w:r>
        <w:rPr>
          <w:rFonts w:ascii="Times New Roman" w:hAnsi="Times New Roman" w:hint="eastAsia"/>
          <w:spacing w:val="4"/>
        </w:rPr>
        <w:t>。</w:t>
      </w:r>
      <w:r>
        <w:rPr>
          <w:rFonts w:ascii="Times New Roman" w:hAnsi="Times New Roman"/>
          <w:bCs/>
        </w:rPr>
        <w:t>福鹿（天津）药业有限公司</w:t>
      </w:r>
      <w:r>
        <w:rPr>
          <w:rFonts w:ascii="Times New Roman" w:hAnsi="Times New Roman" w:cs="Times New Roman" w:hint="eastAsia"/>
          <w:color w:val="000000"/>
        </w:rPr>
        <w:t>投资</w:t>
      </w:r>
      <w:r>
        <w:rPr>
          <w:rFonts w:ascii="Times New Roman" w:hAnsi="Times New Roman"/>
          <w:color w:val="000000"/>
        </w:rPr>
        <w:t>1000</w:t>
      </w:r>
      <w:r>
        <w:rPr>
          <w:rFonts w:ascii="Times New Roman" w:hAnsi="Times New Roman" w:cs="Times New Roman" w:hint="eastAsia"/>
          <w:color w:val="000000"/>
        </w:rPr>
        <w:t>万元建设“</w:t>
      </w:r>
      <w:r>
        <w:rPr>
          <w:rFonts w:ascii="Times New Roman" w:hAnsi="Times New Roman"/>
          <w:bCs/>
        </w:rPr>
        <w:t>福鹿（天津）药业有限公司免疫调节类保健品及降脂茶生产项目</w:t>
      </w:r>
      <w:r>
        <w:rPr>
          <w:rFonts w:ascii="Times New Roman" w:hAnsi="Times New Roman" w:cs="Times New Roman" w:hint="eastAsia"/>
          <w:color w:val="000000"/>
        </w:rPr>
        <w:t>”，</w:t>
      </w:r>
      <w:r>
        <w:rPr>
          <w:rFonts w:ascii="Times New Roman" w:hAnsi="Times New Roman" w:cs="Times New Roman" w:hint="eastAsia"/>
          <w:bCs/>
          <w:color w:val="000000"/>
          <w:kern w:val="2"/>
        </w:rPr>
        <w:t>主要建设内容为对现有房屋进行功能定位和分区，安装相关设备等。</w:t>
      </w:r>
    </w:p>
    <w:p w14:paraId="7220FF73"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（二）建设过程及环保审批情况</w:t>
      </w:r>
    </w:p>
    <w:p w14:paraId="76F4DC0E"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rPr>
        <w:t>本项目于</w:t>
      </w:r>
      <w:r>
        <w:rPr>
          <w:rFonts w:ascii="Times New Roman" w:hAnsi="Times New Roman"/>
        </w:rPr>
        <w:t>2019</w:t>
      </w:r>
      <w:r>
        <w:rPr>
          <w:rFonts w:ascii="Times New Roman" w:hAnsi="Times New Roman"/>
        </w:rPr>
        <w:t>年</w:t>
      </w:r>
      <w:r>
        <w:rPr>
          <w:rFonts w:ascii="Times New Roman" w:hAnsi="Times New Roman"/>
        </w:rPr>
        <w:t>8</w:t>
      </w:r>
      <w:r>
        <w:rPr>
          <w:rFonts w:ascii="Times New Roman" w:hAnsi="Times New Roman"/>
        </w:rPr>
        <w:t>月委托北京华夏国润环保科技有限公司院编制完成了《</w:t>
      </w:r>
      <w:r>
        <w:rPr>
          <w:rFonts w:ascii="Times New Roman" w:hAnsi="Times New Roman"/>
          <w:bCs/>
        </w:rPr>
        <w:t>福鹿（天津）药业有限公司免疫调节类保健品及降脂茶生产项目</w:t>
      </w:r>
      <w:r>
        <w:rPr>
          <w:rFonts w:ascii="Times New Roman" w:hAnsi="Times New Roman"/>
        </w:rPr>
        <w:t>环境影响报告表》，并于</w:t>
      </w:r>
      <w:r>
        <w:rPr>
          <w:rFonts w:ascii="Times New Roman" w:hAnsi="Times New Roman"/>
        </w:rPr>
        <w:t>2019</w:t>
      </w:r>
      <w:r>
        <w:rPr>
          <w:rFonts w:ascii="Times New Roman" w:hAnsi="Times New Roman"/>
        </w:rPr>
        <w:t>年</w:t>
      </w:r>
      <w:r>
        <w:rPr>
          <w:rFonts w:ascii="Times New Roman" w:hAnsi="Times New Roman"/>
        </w:rPr>
        <w:t>9</w:t>
      </w:r>
      <w:r>
        <w:rPr>
          <w:rFonts w:ascii="Times New Roman" w:hAnsi="Times New Roman"/>
        </w:rPr>
        <w:t>月</w:t>
      </w:r>
      <w:r>
        <w:rPr>
          <w:rFonts w:ascii="Times New Roman" w:hAnsi="Times New Roman"/>
        </w:rPr>
        <w:t>10</w:t>
      </w:r>
      <w:r>
        <w:rPr>
          <w:rFonts w:ascii="Times New Roman" w:hAnsi="Times New Roman"/>
        </w:rPr>
        <w:t>日取得了天津滨海高新技术产业开发区行政审批局文件《关于对</w:t>
      </w:r>
      <w:r>
        <w:rPr>
          <w:rFonts w:ascii="Times New Roman" w:hAnsi="Times New Roman"/>
          <w:bCs/>
        </w:rPr>
        <w:t>福鹿（天津）药业有限公司免疫调节类保健品及降脂茶生产项目</w:t>
      </w:r>
      <w:r>
        <w:rPr>
          <w:rFonts w:ascii="Times New Roman" w:hAnsi="Times New Roman"/>
        </w:rPr>
        <w:t>环境影响报告表的批复》（津高新审环准</w:t>
      </w:r>
      <w:r>
        <w:rPr>
          <w:rFonts w:ascii="Times New Roman" w:hAnsi="Times New Roman"/>
        </w:rPr>
        <w:t>[2019]91</w:t>
      </w:r>
      <w:r>
        <w:rPr>
          <w:rFonts w:ascii="Times New Roman" w:hAnsi="Times New Roman"/>
        </w:rPr>
        <w:t>号）</w:t>
      </w:r>
      <w:r>
        <w:rPr>
          <w:rFonts w:ascii="Times New Roman" w:hAnsi="Times New Roman" w:cs="Times New Roman"/>
          <w:color w:val="000000"/>
        </w:rPr>
        <w:t>。项目</w:t>
      </w:r>
      <w:r>
        <w:rPr>
          <w:rFonts w:ascii="Times New Roman" w:hAnsi="Times New Roman" w:cs="Times New Roman" w:hint="eastAsia"/>
          <w:color w:val="000000"/>
        </w:rPr>
        <w:t>已</w:t>
      </w:r>
      <w:r>
        <w:rPr>
          <w:rFonts w:ascii="Times New Roman" w:hAnsi="Times New Roman" w:cs="Times New Roman"/>
          <w:color w:val="000000"/>
        </w:rPr>
        <w:t>建成、竣工投入运行，项目从立项、建设完成至今无环境投诉、违法或处罚记录。</w:t>
      </w:r>
    </w:p>
    <w:p w14:paraId="2AAAF9E7"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（三）投资情况</w:t>
      </w:r>
    </w:p>
    <w:p w14:paraId="7C41CD49" w14:textId="22BF9149"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本工程实际</w:t>
      </w:r>
      <w:r>
        <w:rPr>
          <w:rFonts w:ascii="Times New Roman" w:hAnsi="Times New Roman" w:cs="Times New Roman" w:hint="eastAsia"/>
          <w:color w:val="000000"/>
        </w:rPr>
        <w:t>总投资</w:t>
      </w:r>
      <w:r>
        <w:rPr>
          <w:rFonts w:ascii="Times New Roman" w:hAnsi="Times New Roman" w:cs="Times New Roman"/>
          <w:color w:val="000000"/>
        </w:rPr>
        <w:t>1000</w:t>
      </w:r>
      <w:r>
        <w:rPr>
          <w:rFonts w:ascii="Times New Roman" w:hAnsi="Times New Roman" w:cs="Times New Roman" w:hint="eastAsia"/>
          <w:color w:val="000000"/>
        </w:rPr>
        <w:t>万元，实际环保</w:t>
      </w:r>
      <w:r w:rsidRPr="00F02C1A">
        <w:rPr>
          <w:rFonts w:ascii="Times New Roman" w:hAnsi="Times New Roman" w:cs="Times New Roman" w:hint="eastAsia"/>
          <w:color w:val="000000"/>
        </w:rPr>
        <w:t>投资</w:t>
      </w:r>
      <w:r w:rsidRPr="00F02C1A">
        <w:rPr>
          <w:rFonts w:ascii="Times New Roman" w:hAnsi="Times New Roman" w:cs="Times New Roman"/>
          <w:color w:val="000000"/>
        </w:rPr>
        <w:t>21</w:t>
      </w:r>
      <w:r w:rsidRPr="00F02C1A">
        <w:rPr>
          <w:rFonts w:ascii="Times New Roman" w:hAnsi="Times New Roman" w:cs="Times New Roman" w:hint="eastAsia"/>
          <w:color w:val="000000"/>
        </w:rPr>
        <w:t>万元，占总投资的</w:t>
      </w:r>
      <w:r w:rsidRPr="00F02C1A">
        <w:rPr>
          <w:rFonts w:ascii="Times New Roman" w:hAnsi="Times New Roman" w:cs="Times New Roman"/>
          <w:color w:val="000000"/>
        </w:rPr>
        <w:t>2.1</w:t>
      </w:r>
      <w:r w:rsidRPr="00F02C1A">
        <w:rPr>
          <w:rFonts w:ascii="Times New Roman" w:hAnsi="Times New Roman" w:cs="Times New Roman" w:hint="eastAsia"/>
          <w:color w:val="000000"/>
        </w:rPr>
        <w:t>%</w:t>
      </w:r>
      <w:r w:rsidRPr="00F02C1A">
        <w:rPr>
          <w:rFonts w:ascii="Times New Roman" w:hAnsi="Times New Roman" w:cs="Times New Roman" w:hint="eastAsia"/>
          <w:color w:val="000000"/>
        </w:rPr>
        <w:t>。</w:t>
      </w:r>
    </w:p>
    <w:p w14:paraId="036D5678" w14:textId="77777777" w:rsidR="00F87957" w:rsidRDefault="00F87957">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p>
    <w:p w14:paraId="149AF145"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r>
        <w:rPr>
          <w:rFonts w:ascii="Times New Roman" w:hAnsi="Times New Roman" w:cs="Times New Roman"/>
          <w:b/>
          <w:color w:val="000000"/>
        </w:rPr>
        <w:lastRenderedPageBreak/>
        <w:t>二、工程变动情况</w:t>
      </w:r>
    </w:p>
    <w:p w14:paraId="172695F9" w14:textId="77777777" w:rsidR="00F87957" w:rsidRDefault="00F02C1A">
      <w:pPr>
        <w:pStyle w:val="a3"/>
        <w:spacing w:line="500" w:lineRule="exact"/>
        <w:ind w:firstLineChars="200" w:firstLine="480"/>
        <w:jc w:val="both"/>
        <w:rPr>
          <w:rFonts w:eastAsiaTheme="minorEastAsia"/>
          <w:sz w:val="24"/>
          <w:szCs w:val="24"/>
        </w:rPr>
      </w:pPr>
      <w:r>
        <w:rPr>
          <w:rFonts w:hint="eastAsia"/>
          <w:sz w:val="24"/>
          <w:szCs w:val="24"/>
        </w:rPr>
        <w:t>对照《环境影响评价法》及《关于印发污染影响类建设项目重大变动清单（试行）》（环办环评函〔</w:t>
      </w:r>
      <w:r>
        <w:rPr>
          <w:sz w:val="24"/>
          <w:szCs w:val="24"/>
        </w:rPr>
        <w:t>2020</w:t>
      </w:r>
      <w:r>
        <w:rPr>
          <w:rFonts w:hint="eastAsia"/>
          <w:sz w:val="24"/>
          <w:szCs w:val="24"/>
        </w:rPr>
        <w:t>〕</w:t>
      </w:r>
      <w:r>
        <w:rPr>
          <w:sz w:val="24"/>
          <w:szCs w:val="24"/>
        </w:rPr>
        <w:t>688</w:t>
      </w:r>
      <w:r>
        <w:rPr>
          <w:rFonts w:hint="eastAsia"/>
          <w:sz w:val="24"/>
          <w:szCs w:val="24"/>
        </w:rPr>
        <w:t>号），项目实际建设性质、规模、地点、生产工艺和环境保护措施与环评阶段基本一致，本项目未发生重大变动，可纳入竣工保护验收管理</w:t>
      </w:r>
      <w:r>
        <w:rPr>
          <w:rFonts w:eastAsiaTheme="minorEastAsia" w:hint="eastAsia"/>
          <w:sz w:val="24"/>
          <w:szCs w:val="24"/>
        </w:rPr>
        <w:t>。</w:t>
      </w:r>
    </w:p>
    <w:p w14:paraId="3E5423E2"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r>
        <w:rPr>
          <w:rFonts w:ascii="Times New Roman" w:hAnsi="Times New Roman" w:cs="Times New Roman"/>
          <w:b/>
          <w:color w:val="000000"/>
        </w:rPr>
        <w:t>三、验收范围</w:t>
      </w:r>
    </w:p>
    <w:p w14:paraId="3CF1784F"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color w:val="000000"/>
        </w:rPr>
      </w:pPr>
      <w:r>
        <w:rPr>
          <w:rFonts w:ascii="Times New Roman" w:hAnsi="Times New Roman" w:cs="Times New Roman"/>
          <w:color w:val="000000"/>
        </w:rPr>
        <w:t>本次竣工环境保护验收为</w:t>
      </w:r>
      <w:r>
        <w:rPr>
          <w:rFonts w:ascii="Times New Roman" w:hAnsi="Times New Roman" w:cs="Times New Roman"/>
          <w:color w:val="000000"/>
        </w:rPr>
        <w:t>“</w:t>
      </w:r>
      <w:r>
        <w:rPr>
          <w:rFonts w:ascii="Times New Roman" w:hAnsi="Times New Roman"/>
          <w:bCs/>
        </w:rPr>
        <w:t>福鹿（天津）药业有限公司免疫调节类保健品及降脂茶生产项目</w:t>
      </w:r>
      <w:r>
        <w:rPr>
          <w:rFonts w:ascii="Times New Roman" w:hAnsi="Times New Roman" w:cs="Times New Roman"/>
          <w:color w:val="000000"/>
        </w:rPr>
        <w:t>”</w:t>
      </w:r>
      <w:r>
        <w:rPr>
          <w:rFonts w:ascii="Times New Roman" w:hAnsi="Times New Roman" w:cs="Times New Roman"/>
          <w:color w:val="000000"/>
        </w:rPr>
        <w:t>整体验收。</w:t>
      </w:r>
    </w:p>
    <w:p w14:paraId="16A1350F"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r>
        <w:rPr>
          <w:rFonts w:ascii="Times New Roman" w:hAnsi="Times New Roman" w:cs="Times New Roman"/>
          <w:b/>
          <w:color w:val="000000"/>
        </w:rPr>
        <w:t>四、环境保护设施落实情况</w:t>
      </w:r>
    </w:p>
    <w:p w14:paraId="417D496E" w14:textId="77777777" w:rsidR="00F87957" w:rsidRDefault="00F02C1A">
      <w:pPr>
        <w:pStyle w:val="1"/>
        <w:spacing w:before="0" w:beforeAutospacing="0" w:after="0" w:afterAutospacing="0" w:line="360" w:lineRule="auto"/>
        <w:ind w:firstLineChars="200" w:firstLine="480"/>
        <w:jc w:val="both"/>
        <w:outlineLvl w:val="0"/>
        <w:rPr>
          <w:rFonts w:ascii="Times New Roman" w:hAnsi="Times New Roman" w:cs="Times New Roman"/>
          <w:color w:val="000000"/>
        </w:rPr>
      </w:pPr>
      <w:r>
        <w:rPr>
          <w:rFonts w:ascii="Times New Roman" w:hAnsi="Times New Roman" w:cs="Times New Roman" w:hint="eastAsia"/>
          <w:color w:val="000000"/>
        </w:rPr>
        <w:t>1</w:t>
      </w:r>
      <w:r>
        <w:rPr>
          <w:rFonts w:ascii="Times New Roman" w:hAnsi="Times New Roman" w:cs="Times New Roman" w:hint="eastAsia"/>
          <w:color w:val="000000"/>
        </w:rPr>
        <w:t>、</w:t>
      </w:r>
      <w:r>
        <w:rPr>
          <w:rFonts w:ascii="Times New Roman" w:hAnsi="Times New Roman" w:cs="Times New Roman"/>
          <w:color w:val="000000"/>
        </w:rPr>
        <w:t>废气</w:t>
      </w:r>
    </w:p>
    <w:p w14:paraId="7E76D7A6" w14:textId="77777777" w:rsidR="00F87957" w:rsidRDefault="00F02C1A">
      <w:pPr>
        <w:spacing w:after="0" w:line="360" w:lineRule="auto"/>
        <w:ind w:firstLineChars="200" w:firstLine="480"/>
        <w:jc w:val="both"/>
        <w:rPr>
          <w:rFonts w:ascii="Times New Roman" w:eastAsia="宋体" w:hAnsi="Times New Roman"/>
          <w:kern w:val="2"/>
          <w:sz w:val="24"/>
          <w:szCs w:val="24"/>
        </w:rPr>
      </w:pPr>
      <w:r>
        <w:rPr>
          <w:rFonts w:ascii="Times New Roman" w:eastAsia="宋体" w:hAnsi="Times New Roman"/>
          <w:kern w:val="2"/>
          <w:sz w:val="24"/>
          <w:szCs w:val="24"/>
        </w:rPr>
        <w:t>本项目废气主要来自天露液生产过程产生的异味，天露降脂茶生产过程产生的粉尘</w:t>
      </w:r>
      <w:r>
        <w:rPr>
          <w:rFonts w:ascii="Times New Roman" w:eastAsia="宋体" w:hAnsi="Times New Roman" w:hint="eastAsia"/>
          <w:kern w:val="2"/>
          <w:sz w:val="24"/>
          <w:szCs w:val="24"/>
        </w:rPr>
        <w:t>，</w:t>
      </w:r>
      <w:r>
        <w:rPr>
          <w:rFonts w:ascii="Times New Roman" w:eastAsia="宋体" w:hAnsi="Times New Roman"/>
          <w:kern w:val="2"/>
          <w:sz w:val="24"/>
          <w:szCs w:val="24"/>
        </w:rPr>
        <w:t>污水处理站产生的异味。</w:t>
      </w:r>
    </w:p>
    <w:p w14:paraId="303C0194" w14:textId="77777777" w:rsidR="00F87957" w:rsidRDefault="00F02C1A">
      <w:pPr>
        <w:spacing w:after="0" w:line="360" w:lineRule="auto"/>
        <w:ind w:firstLineChars="200" w:firstLine="480"/>
        <w:jc w:val="both"/>
        <w:rPr>
          <w:rFonts w:ascii="Times New Roman" w:eastAsia="宋体" w:hAnsi="Times New Roman"/>
          <w:kern w:val="2"/>
          <w:sz w:val="24"/>
          <w:szCs w:val="24"/>
        </w:rPr>
      </w:pPr>
      <w:r>
        <w:rPr>
          <w:rFonts w:ascii="Times New Roman" w:eastAsia="宋体" w:hAnsi="Times New Roman"/>
          <w:kern w:val="2"/>
          <w:sz w:val="24"/>
          <w:szCs w:val="24"/>
        </w:rPr>
        <w:t>天露液生产过程产生的异味经空调净化系统内的初效、中效、高效空气过滤器三级过滤后，再通过臭氧发生器净化后排放。天露降脂茶粉碎、筛分工序在密闭的设备中进行，产生的粉尘通过设备配备的布袋过滤回收后，循环不外排。混合进料过程产生粉尘，由于产品粒径较大，且生产过程在洁净车间内进行，洁净车间通风循环系统采用初效、中效、高效过滤箱，混合工序产生的粉尘经多次循环过滤后，被过滤器过滤吸附，不会排放进入外环境。</w:t>
      </w:r>
    </w:p>
    <w:p w14:paraId="0915516D" w14:textId="77777777" w:rsidR="00F87957" w:rsidRDefault="00F02C1A">
      <w:pPr>
        <w:spacing w:after="0" w:line="360" w:lineRule="auto"/>
        <w:ind w:firstLineChars="200" w:firstLine="480"/>
        <w:jc w:val="both"/>
        <w:rPr>
          <w:rFonts w:ascii="Times New Roman" w:eastAsia="宋体" w:hAnsi="Times New Roman"/>
          <w:kern w:val="2"/>
          <w:sz w:val="24"/>
          <w:szCs w:val="24"/>
        </w:rPr>
      </w:pPr>
      <w:r>
        <w:rPr>
          <w:rFonts w:ascii="Times New Roman" w:eastAsia="宋体" w:hAnsi="Times New Roman"/>
          <w:kern w:val="2"/>
          <w:sz w:val="24"/>
          <w:szCs w:val="24"/>
        </w:rPr>
        <w:t>污水处理站对调节池加盖，一体化污水处理装置加盖，实时投加或喷洒化学除臭剂，可有效地减少恶臭气体的无组织排放。</w:t>
      </w:r>
    </w:p>
    <w:p w14:paraId="11E18117" w14:textId="77777777" w:rsidR="00F87957" w:rsidRDefault="00F02C1A">
      <w:pPr>
        <w:pStyle w:val="1"/>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hint="eastAsia"/>
          <w:color w:val="000000"/>
        </w:rPr>
        <w:t>2</w:t>
      </w:r>
      <w:r>
        <w:rPr>
          <w:rFonts w:ascii="Times New Roman" w:hAnsi="Times New Roman" w:cs="Times New Roman" w:hint="eastAsia"/>
          <w:color w:val="000000"/>
        </w:rPr>
        <w:t>、</w:t>
      </w:r>
      <w:r>
        <w:rPr>
          <w:rFonts w:ascii="Times New Roman" w:hAnsi="Times New Roman" w:cs="Times New Roman"/>
          <w:color w:val="000000"/>
        </w:rPr>
        <w:t>废水</w:t>
      </w:r>
    </w:p>
    <w:p w14:paraId="13221591" w14:textId="77777777" w:rsidR="00F87957" w:rsidRDefault="00F02C1A">
      <w:pPr>
        <w:spacing w:after="0" w:line="360" w:lineRule="auto"/>
        <w:ind w:firstLineChars="200" w:firstLine="480"/>
        <w:jc w:val="both"/>
        <w:rPr>
          <w:rFonts w:ascii="Times New Roman" w:eastAsia="宋体" w:hAnsi="Times New Roman"/>
          <w:kern w:val="2"/>
          <w:sz w:val="24"/>
          <w:szCs w:val="24"/>
        </w:rPr>
      </w:pPr>
      <w:r>
        <w:rPr>
          <w:rFonts w:ascii="Times New Roman" w:eastAsia="宋体" w:hAnsi="Times New Roman"/>
          <w:kern w:val="2"/>
          <w:sz w:val="24"/>
          <w:szCs w:val="24"/>
        </w:rPr>
        <w:t>本项目生产废水包括天露液原料清洗废水、设备器具清洗废水、工作服洗涤废水、瓶体瓶盖清洗废水、检验器皿清洗废水和纯水设备反冲洗废水经自建污水处理</w:t>
      </w:r>
      <w:r>
        <w:rPr>
          <w:rFonts w:ascii="Times New Roman" w:eastAsia="宋体" w:hAnsi="Times New Roman" w:hint="eastAsia"/>
          <w:kern w:val="2"/>
          <w:sz w:val="24"/>
          <w:szCs w:val="24"/>
        </w:rPr>
        <w:t>站处理</w:t>
      </w:r>
      <w:r>
        <w:rPr>
          <w:rFonts w:ascii="Times New Roman" w:eastAsia="宋体" w:hAnsi="Times New Roman"/>
          <w:kern w:val="2"/>
          <w:sz w:val="24"/>
          <w:szCs w:val="24"/>
        </w:rPr>
        <w:t>后进入废水排口；生活污水</w:t>
      </w:r>
      <w:r>
        <w:rPr>
          <w:rFonts w:ascii="Times New Roman" w:eastAsia="宋体" w:hAnsi="Times New Roman" w:hint="eastAsia"/>
          <w:kern w:val="2"/>
          <w:sz w:val="24"/>
          <w:szCs w:val="24"/>
        </w:rPr>
        <w:t>和</w:t>
      </w:r>
      <w:r>
        <w:rPr>
          <w:rFonts w:ascii="Times New Roman" w:eastAsia="宋体" w:hAnsi="Times New Roman"/>
          <w:kern w:val="2"/>
          <w:sz w:val="24"/>
          <w:szCs w:val="24"/>
        </w:rPr>
        <w:t>保洁废水进入污水排口，经园区化粪池沉淀后与生产废水一起通过市政污水管网最终进入滨海高新区污水处理厂。</w:t>
      </w:r>
    </w:p>
    <w:p w14:paraId="1DA216B9" w14:textId="77777777" w:rsidR="00F87957" w:rsidRDefault="00F02C1A">
      <w:pPr>
        <w:spacing w:after="0" w:line="360" w:lineRule="auto"/>
        <w:ind w:firstLineChars="200" w:firstLine="480"/>
        <w:jc w:val="both"/>
        <w:rPr>
          <w:rFonts w:ascii="Times New Roman" w:eastAsia="宋体" w:hAnsi="Times New Roman"/>
          <w:kern w:val="2"/>
          <w:sz w:val="24"/>
          <w:szCs w:val="24"/>
        </w:rPr>
      </w:pPr>
      <w:r>
        <w:rPr>
          <w:rFonts w:ascii="Times New Roman" w:eastAsia="宋体" w:hAnsi="Times New Roman" w:hint="eastAsia"/>
          <w:kern w:val="2"/>
          <w:sz w:val="24"/>
          <w:szCs w:val="24"/>
        </w:rPr>
        <w:t>3</w:t>
      </w:r>
      <w:r>
        <w:rPr>
          <w:rFonts w:ascii="Times New Roman" w:eastAsia="宋体" w:hAnsi="Times New Roman" w:hint="eastAsia"/>
          <w:kern w:val="2"/>
          <w:sz w:val="24"/>
          <w:szCs w:val="24"/>
        </w:rPr>
        <w:t>、</w:t>
      </w:r>
      <w:r>
        <w:rPr>
          <w:rFonts w:ascii="Times New Roman" w:eastAsia="宋体" w:hAnsi="Times New Roman"/>
          <w:kern w:val="2"/>
          <w:sz w:val="24"/>
          <w:szCs w:val="24"/>
        </w:rPr>
        <w:t>噪声</w:t>
      </w:r>
    </w:p>
    <w:p w14:paraId="6E4E6FC7" w14:textId="77777777" w:rsidR="00F87957" w:rsidRDefault="00F02C1A">
      <w:pPr>
        <w:spacing w:after="0" w:line="360" w:lineRule="auto"/>
        <w:ind w:firstLineChars="200" w:firstLine="480"/>
        <w:rPr>
          <w:rFonts w:ascii="Times New Roman" w:eastAsia="宋体" w:hAnsi="Times New Roman"/>
          <w:kern w:val="2"/>
          <w:sz w:val="24"/>
          <w:szCs w:val="24"/>
        </w:rPr>
      </w:pPr>
      <w:bookmarkStart w:id="0" w:name="_Hlk15977981"/>
      <w:r>
        <w:rPr>
          <w:rFonts w:ascii="Times New Roman" w:eastAsia="宋体" w:hAnsi="Times New Roman"/>
          <w:kern w:val="2"/>
          <w:sz w:val="24"/>
          <w:szCs w:val="24"/>
        </w:rPr>
        <w:t>本项目主要噪声源为生产设备、洁净车间风机产生的噪声，生产设备均在室内布置，企业选用低噪声设备，隔声减振，并合理布局，将噪声源远离厂界布置等降噪措施，降低设备运行噪声的影响。</w:t>
      </w:r>
    </w:p>
    <w:bookmarkEnd w:id="0"/>
    <w:p w14:paraId="52230473" w14:textId="77777777" w:rsidR="00F87957" w:rsidRDefault="00F02C1A">
      <w:pPr>
        <w:pStyle w:val="1"/>
        <w:spacing w:before="0" w:beforeAutospacing="0" w:after="0" w:afterAutospacing="0" w:line="360" w:lineRule="auto"/>
        <w:ind w:firstLineChars="200" w:firstLine="480"/>
        <w:jc w:val="both"/>
        <w:outlineLvl w:val="0"/>
        <w:rPr>
          <w:rFonts w:ascii="Times New Roman" w:hAnsi="Times New Roman" w:cs="Times New Roman"/>
          <w:kern w:val="2"/>
        </w:rPr>
      </w:pPr>
      <w:r>
        <w:rPr>
          <w:rFonts w:ascii="Times New Roman" w:hAnsi="Times New Roman" w:cs="Times New Roman" w:hint="eastAsia"/>
          <w:kern w:val="2"/>
        </w:rPr>
        <w:t>4</w:t>
      </w:r>
      <w:r>
        <w:rPr>
          <w:rFonts w:ascii="Times New Roman" w:hAnsi="Times New Roman" w:cs="Times New Roman" w:hint="eastAsia"/>
          <w:kern w:val="2"/>
        </w:rPr>
        <w:t>、</w:t>
      </w:r>
      <w:r>
        <w:rPr>
          <w:rFonts w:ascii="Times New Roman" w:hAnsi="Times New Roman" w:cs="Times New Roman"/>
          <w:kern w:val="2"/>
        </w:rPr>
        <w:t>固体废物</w:t>
      </w:r>
    </w:p>
    <w:p w14:paraId="246EA3FE" w14:textId="77777777" w:rsidR="00F87957" w:rsidRDefault="00F02C1A">
      <w:pPr>
        <w:spacing w:after="0" w:line="360" w:lineRule="auto"/>
        <w:ind w:firstLineChars="200" w:firstLine="480"/>
        <w:rPr>
          <w:rFonts w:ascii="Times New Roman" w:eastAsia="宋体" w:hAnsi="Times New Roman"/>
          <w:kern w:val="2"/>
          <w:sz w:val="24"/>
          <w:szCs w:val="24"/>
        </w:rPr>
      </w:pPr>
      <w:r>
        <w:rPr>
          <w:rFonts w:ascii="Times New Roman" w:eastAsia="宋体" w:hAnsi="Times New Roman"/>
          <w:kern w:val="2"/>
          <w:sz w:val="24"/>
          <w:szCs w:val="24"/>
        </w:rPr>
        <w:lastRenderedPageBreak/>
        <w:t>本项目滤渣作为原料重新使用；不合格产品、除尘设备中的粉尘混入生活垃圾，由天津九州通医药科技发展有限公司定期集中外运；洁净车间初、中、高效过滤器由厂家定期更换处理；废石英砂、废活性炭、污水处理站污泥由城管委定期清运；废弃固体培养基先进行消毒灭活处理后</w:t>
      </w:r>
      <w:r>
        <w:rPr>
          <w:rFonts w:ascii="Times New Roman" w:eastAsia="宋体" w:hAnsi="Times New Roman" w:hint="eastAsia"/>
          <w:kern w:val="2"/>
          <w:sz w:val="24"/>
          <w:szCs w:val="24"/>
        </w:rPr>
        <w:t>由城管委清运</w:t>
      </w:r>
      <w:r>
        <w:rPr>
          <w:rFonts w:ascii="Times New Roman" w:eastAsia="宋体" w:hAnsi="Times New Roman"/>
          <w:kern w:val="2"/>
          <w:sz w:val="24"/>
          <w:szCs w:val="24"/>
        </w:rPr>
        <w:t>。制备纯水过程中产生的废树脂和废反渗透膜属于危险废物，分类收集，产生后暂存至危废暂存柜，定期交天津合佳威立雅环境服务有限公司处置。</w:t>
      </w:r>
    </w:p>
    <w:p w14:paraId="4396168C"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color w:val="000000"/>
        </w:rPr>
      </w:pPr>
      <w:r>
        <w:rPr>
          <w:rFonts w:ascii="Times New Roman" w:hAnsi="Times New Roman" w:cs="Times New Roman"/>
          <w:b/>
          <w:color w:val="000000"/>
        </w:rPr>
        <w:t>五、环境保护设施调试效果</w:t>
      </w:r>
    </w:p>
    <w:p w14:paraId="6FEBD970" w14:textId="77777777" w:rsidR="00F87957" w:rsidRDefault="00F02C1A">
      <w:pPr>
        <w:pStyle w:val="1"/>
        <w:spacing w:before="0" w:beforeAutospacing="0" w:after="0" w:afterAutospacing="0" w:line="360" w:lineRule="auto"/>
        <w:ind w:firstLineChars="200" w:firstLine="480"/>
        <w:jc w:val="both"/>
        <w:outlineLvl w:val="0"/>
        <w:rPr>
          <w:rFonts w:ascii="Times New Roman" w:hAnsi="Times New Roman" w:cs="Times New Roman"/>
          <w:kern w:val="2"/>
        </w:rPr>
      </w:pPr>
      <w:r>
        <w:rPr>
          <w:rFonts w:ascii="Times New Roman" w:hAnsi="Times New Roman" w:cs="Times New Roman" w:hint="eastAsia"/>
          <w:kern w:val="2"/>
        </w:rPr>
        <w:t>1</w:t>
      </w:r>
      <w:r>
        <w:rPr>
          <w:rFonts w:ascii="Times New Roman" w:hAnsi="Times New Roman" w:cs="Times New Roman" w:hint="eastAsia"/>
          <w:kern w:val="2"/>
        </w:rPr>
        <w:t>、废气</w:t>
      </w:r>
    </w:p>
    <w:p w14:paraId="4601A30F" w14:textId="77777777" w:rsidR="00F87957" w:rsidRDefault="00F02C1A">
      <w:pPr>
        <w:spacing w:after="0" w:line="360" w:lineRule="auto"/>
        <w:ind w:firstLineChars="200" w:firstLine="480"/>
        <w:rPr>
          <w:rFonts w:ascii="Times New Roman" w:eastAsia="宋体" w:hAnsi="Times New Roman"/>
          <w:kern w:val="2"/>
          <w:sz w:val="24"/>
          <w:szCs w:val="24"/>
        </w:rPr>
      </w:pPr>
      <w:r>
        <w:rPr>
          <w:rFonts w:ascii="Times New Roman" w:eastAsia="宋体" w:hAnsi="Times New Roman"/>
          <w:kern w:val="2"/>
          <w:sz w:val="24"/>
          <w:szCs w:val="24"/>
        </w:rPr>
        <w:t>根据监测结果显示，无组织排放的臭气浓度、氨和硫化氢均满足《恶臭污染物排放标准》（</w:t>
      </w:r>
      <w:r>
        <w:rPr>
          <w:rFonts w:ascii="Times New Roman" w:eastAsia="宋体" w:hAnsi="Times New Roman"/>
          <w:kern w:val="2"/>
          <w:sz w:val="24"/>
          <w:szCs w:val="24"/>
        </w:rPr>
        <w:t>DB12/059-2018</w:t>
      </w:r>
      <w:r>
        <w:rPr>
          <w:rFonts w:ascii="Times New Roman" w:eastAsia="宋体" w:hAnsi="Times New Roman"/>
          <w:kern w:val="2"/>
          <w:sz w:val="24"/>
          <w:szCs w:val="24"/>
        </w:rPr>
        <w:t>）表</w:t>
      </w:r>
      <w:r>
        <w:rPr>
          <w:rFonts w:ascii="Times New Roman" w:eastAsia="宋体" w:hAnsi="Times New Roman"/>
          <w:kern w:val="2"/>
          <w:sz w:val="24"/>
          <w:szCs w:val="24"/>
        </w:rPr>
        <w:t>2</w:t>
      </w:r>
      <w:r>
        <w:rPr>
          <w:rFonts w:ascii="Times New Roman" w:eastAsia="宋体" w:hAnsi="Times New Roman"/>
          <w:kern w:val="2"/>
          <w:sz w:val="24"/>
          <w:szCs w:val="24"/>
        </w:rPr>
        <w:t>标准限值。</w:t>
      </w:r>
    </w:p>
    <w:p w14:paraId="47D95C94" w14:textId="77777777" w:rsidR="00F87957" w:rsidRDefault="00F02C1A">
      <w:pPr>
        <w:pStyle w:val="1"/>
        <w:spacing w:before="0" w:beforeAutospacing="0" w:after="0" w:afterAutospacing="0" w:line="360" w:lineRule="auto"/>
        <w:ind w:firstLineChars="200" w:firstLine="480"/>
        <w:jc w:val="both"/>
        <w:rPr>
          <w:rFonts w:ascii="Times New Roman" w:hAnsi="Times New Roman" w:cs="Times New Roman"/>
          <w:kern w:val="2"/>
        </w:rPr>
      </w:pPr>
      <w:r>
        <w:rPr>
          <w:rFonts w:ascii="Times New Roman" w:hAnsi="Times New Roman" w:cs="Times New Roman"/>
          <w:kern w:val="2"/>
        </w:rPr>
        <w:t>2</w:t>
      </w:r>
      <w:r>
        <w:rPr>
          <w:rFonts w:ascii="Times New Roman" w:hAnsi="Times New Roman" w:cs="Times New Roman" w:hint="eastAsia"/>
          <w:kern w:val="2"/>
        </w:rPr>
        <w:t>、噪声</w:t>
      </w:r>
    </w:p>
    <w:p w14:paraId="78C16358" w14:textId="77777777" w:rsidR="00F87957" w:rsidRDefault="00F02C1A">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根据监测结果显示，项目东、南、西、北侧厂界昼间夜间均满足《工业企业厂界环境噪声排放标准》（</w:t>
      </w:r>
      <w:r>
        <w:rPr>
          <w:rFonts w:ascii="Times New Roman" w:eastAsia="宋体" w:hAnsi="Times New Roman"/>
          <w:sz w:val="24"/>
          <w:szCs w:val="24"/>
        </w:rPr>
        <w:t>GB12348—2008</w:t>
      </w:r>
      <w:r>
        <w:rPr>
          <w:rFonts w:ascii="Times New Roman" w:eastAsia="宋体" w:hAnsi="Times New Roman"/>
          <w:sz w:val="24"/>
          <w:szCs w:val="24"/>
        </w:rPr>
        <w:t>）</w:t>
      </w:r>
      <w:r>
        <w:rPr>
          <w:rFonts w:ascii="Times New Roman" w:eastAsia="宋体" w:hAnsi="Times New Roman"/>
          <w:sz w:val="24"/>
          <w:szCs w:val="24"/>
        </w:rPr>
        <w:t>3</w:t>
      </w:r>
      <w:r>
        <w:rPr>
          <w:rFonts w:ascii="Times New Roman" w:eastAsia="宋体" w:hAnsi="Times New Roman"/>
          <w:sz w:val="24"/>
          <w:szCs w:val="24"/>
        </w:rPr>
        <w:t>类标准（昼间</w:t>
      </w:r>
      <w:r>
        <w:rPr>
          <w:rFonts w:ascii="Times New Roman" w:eastAsia="宋体" w:hAnsi="Times New Roman"/>
          <w:sz w:val="24"/>
          <w:szCs w:val="24"/>
        </w:rPr>
        <w:t>65dB(A)</w:t>
      </w:r>
      <w:r>
        <w:rPr>
          <w:rFonts w:ascii="Times New Roman" w:eastAsia="宋体" w:hAnsi="Times New Roman"/>
          <w:sz w:val="24"/>
          <w:szCs w:val="24"/>
        </w:rPr>
        <w:t>、夜间</w:t>
      </w:r>
      <w:r>
        <w:rPr>
          <w:rFonts w:ascii="Times New Roman" w:eastAsia="宋体" w:hAnsi="Times New Roman"/>
          <w:sz w:val="24"/>
          <w:szCs w:val="24"/>
        </w:rPr>
        <w:t>55dB(A)</w:t>
      </w:r>
      <w:r>
        <w:rPr>
          <w:rFonts w:ascii="Times New Roman" w:eastAsia="宋体" w:hAnsi="Times New Roman"/>
          <w:sz w:val="24"/>
          <w:szCs w:val="24"/>
        </w:rPr>
        <w:t>）限值。</w:t>
      </w:r>
    </w:p>
    <w:p w14:paraId="2E0D0F0C" w14:textId="77777777" w:rsidR="00F87957" w:rsidRDefault="00F02C1A">
      <w:pPr>
        <w:pStyle w:val="1"/>
        <w:spacing w:before="0" w:beforeAutospacing="0" w:after="0" w:afterAutospacing="0" w:line="360" w:lineRule="auto"/>
        <w:ind w:firstLineChars="200" w:firstLine="480"/>
        <w:jc w:val="both"/>
        <w:outlineLvl w:val="0"/>
        <w:rPr>
          <w:rFonts w:ascii="Times New Roman" w:hAnsi="Times New Roman" w:cs="Times New Roman"/>
          <w:kern w:val="2"/>
        </w:rPr>
      </w:pPr>
      <w:r>
        <w:rPr>
          <w:rFonts w:ascii="Times New Roman" w:hAnsi="Times New Roman" w:cs="Times New Roman" w:hint="eastAsia"/>
          <w:kern w:val="2"/>
        </w:rPr>
        <w:t>3</w:t>
      </w:r>
      <w:r>
        <w:rPr>
          <w:rFonts w:ascii="Times New Roman" w:hAnsi="Times New Roman" w:cs="Times New Roman" w:hint="eastAsia"/>
          <w:kern w:val="2"/>
        </w:rPr>
        <w:t>、废水</w:t>
      </w:r>
    </w:p>
    <w:p w14:paraId="4606FE60" w14:textId="77777777" w:rsidR="00F87957" w:rsidRDefault="00F02C1A">
      <w:pPr>
        <w:spacing w:after="0" w:line="360" w:lineRule="auto"/>
        <w:ind w:firstLineChars="200" w:firstLine="480"/>
        <w:rPr>
          <w:rFonts w:ascii="Times New Roman" w:eastAsia="宋体" w:hAnsi="Times New Roman"/>
          <w:sz w:val="24"/>
          <w:szCs w:val="24"/>
        </w:rPr>
      </w:pPr>
      <w:r>
        <w:rPr>
          <w:rFonts w:ascii="Times New Roman" w:eastAsia="宋体" w:hAnsi="Times New Roman"/>
          <w:sz w:val="24"/>
          <w:szCs w:val="24"/>
        </w:rPr>
        <w:t>根据监测结果显示，污水处理站出口和生活污水排口各项污染物排放浓度均符合《污水综合排放标准》（</w:t>
      </w:r>
      <w:r>
        <w:rPr>
          <w:rFonts w:ascii="Times New Roman" w:eastAsia="宋体" w:hAnsi="Times New Roman"/>
          <w:sz w:val="24"/>
          <w:szCs w:val="24"/>
        </w:rPr>
        <w:t>DB 12/356-2018</w:t>
      </w:r>
      <w:r>
        <w:rPr>
          <w:rFonts w:ascii="Times New Roman" w:eastAsia="宋体" w:hAnsi="Times New Roman"/>
          <w:sz w:val="24"/>
          <w:szCs w:val="24"/>
        </w:rPr>
        <w:t>）中三级标准。</w:t>
      </w:r>
    </w:p>
    <w:p w14:paraId="15597980" w14:textId="77777777" w:rsidR="00F87957" w:rsidRDefault="00F02C1A">
      <w:pPr>
        <w:pStyle w:val="1"/>
        <w:spacing w:before="0" w:beforeAutospacing="0" w:after="0" w:afterAutospacing="0" w:line="360" w:lineRule="auto"/>
        <w:ind w:firstLineChars="200" w:firstLine="480"/>
        <w:jc w:val="both"/>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、总量</w:t>
      </w:r>
    </w:p>
    <w:p w14:paraId="2496E810" w14:textId="77777777" w:rsidR="00F87957" w:rsidRDefault="00F02C1A">
      <w:pPr>
        <w:pStyle w:val="af2"/>
        <w:ind w:firstLine="480"/>
      </w:pPr>
      <w:r>
        <w:t>COD</w:t>
      </w:r>
      <w:r>
        <w:t>、氨氮、总磷、总氮实际排放量低于环评批复量，满足总量要求。</w:t>
      </w:r>
    </w:p>
    <w:p w14:paraId="4C516901"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rPr>
      </w:pPr>
      <w:r>
        <w:rPr>
          <w:rFonts w:ascii="Times New Roman" w:hAnsi="Times New Roman" w:cs="Times New Roman"/>
          <w:b/>
        </w:rPr>
        <w:t>六、环境影响</w:t>
      </w:r>
    </w:p>
    <w:p w14:paraId="6A36383B"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rPr>
      </w:pPr>
      <w:r>
        <w:rPr>
          <w:rFonts w:ascii="Times New Roman" w:hAnsi="Times New Roman" w:cs="Times New Roman"/>
        </w:rPr>
        <w:t>根据验收监测及现场核查结果，本工程产生的各类污染物均采取了合理有效的处理措施，监测结果达到验收执行标准，项目对环境产生的影响为可接受水平。</w:t>
      </w:r>
    </w:p>
    <w:p w14:paraId="3D182CB7" w14:textId="77777777" w:rsidR="00F87957" w:rsidRDefault="00F02C1A">
      <w:pPr>
        <w:pStyle w:val="1"/>
        <w:spacing w:before="0" w:beforeAutospacing="0" w:after="0" w:afterAutospacing="0" w:line="500" w:lineRule="exact"/>
        <w:ind w:firstLineChars="200" w:firstLine="482"/>
        <w:jc w:val="both"/>
        <w:outlineLvl w:val="0"/>
        <w:rPr>
          <w:rFonts w:ascii="Times New Roman" w:hAnsi="Times New Roman" w:cs="Times New Roman"/>
          <w:b/>
        </w:rPr>
      </w:pPr>
      <w:r>
        <w:rPr>
          <w:rFonts w:ascii="Times New Roman" w:hAnsi="Times New Roman" w:cs="Times New Roman"/>
          <w:b/>
        </w:rPr>
        <w:t>七、验收结论</w:t>
      </w:r>
    </w:p>
    <w:p w14:paraId="637836EE"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rPr>
      </w:pPr>
      <w:r>
        <w:rPr>
          <w:rFonts w:ascii="Times New Roman" w:hAnsi="Times New Roman" w:cs="Times New Roman"/>
        </w:rPr>
        <w:t>本工程环境保护手续齐全，落实了环境影响报告</w:t>
      </w:r>
      <w:r>
        <w:rPr>
          <w:rFonts w:ascii="Times New Roman" w:hAnsi="Times New Roman" w:cs="Times New Roman" w:hint="eastAsia"/>
        </w:rPr>
        <w:t>表</w:t>
      </w:r>
      <w:r>
        <w:rPr>
          <w:rFonts w:ascii="Times New Roman" w:hAnsi="Times New Roman" w:cs="Times New Roman"/>
        </w:rPr>
        <w:t>及批复文件提出的污染防治措施。根据竣工环保验收监测报告监测结果和验收工作组意见，本工程竣工环保验收合格。</w:t>
      </w:r>
    </w:p>
    <w:p w14:paraId="15E0291F" w14:textId="77777777" w:rsidR="00F87957" w:rsidRDefault="00F02C1A">
      <w:pPr>
        <w:pStyle w:val="1"/>
        <w:numPr>
          <w:ilvl w:val="0"/>
          <w:numId w:val="1"/>
        </w:numPr>
        <w:spacing w:before="0" w:beforeAutospacing="0" w:after="0" w:afterAutospacing="0" w:line="500" w:lineRule="exact"/>
        <w:ind w:firstLineChars="200" w:firstLine="482"/>
        <w:jc w:val="both"/>
        <w:outlineLvl w:val="0"/>
        <w:rPr>
          <w:rFonts w:ascii="Times New Roman" w:hAnsi="Times New Roman" w:cs="Times New Roman"/>
          <w:b/>
          <w:bCs/>
        </w:rPr>
      </w:pPr>
      <w:r>
        <w:rPr>
          <w:rFonts w:ascii="Times New Roman" w:hAnsi="Times New Roman" w:cs="Times New Roman" w:hint="eastAsia"/>
          <w:b/>
          <w:bCs/>
        </w:rPr>
        <w:t>建议</w:t>
      </w:r>
    </w:p>
    <w:p w14:paraId="539649E0" w14:textId="77777777" w:rsidR="00F87957" w:rsidRDefault="00F02C1A">
      <w:pPr>
        <w:pStyle w:val="1"/>
        <w:spacing w:before="0" w:beforeAutospacing="0" w:after="0" w:afterAutospacing="0" w:line="500" w:lineRule="exact"/>
        <w:ind w:firstLineChars="200" w:firstLine="480"/>
        <w:jc w:val="both"/>
        <w:outlineLvl w:val="0"/>
        <w:rPr>
          <w:rFonts w:ascii="Times New Roman" w:hAnsi="Times New Roman" w:cs="Times New Roman"/>
        </w:rPr>
      </w:pPr>
      <w:r>
        <w:rPr>
          <w:rFonts w:ascii="Times New Roman" w:hAnsi="Times New Roman" w:cs="Times New Roman" w:hint="eastAsia"/>
        </w:rPr>
        <w:t>加强对臭氧排放的管理，在净化系统排风口安装臭氧破坏设施。</w:t>
      </w:r>
    </w:p>
    <w:p w14:paraId="479CF862" w14:textId="77777777" w:rsidR="00F87957" w:rsidRDefault="00F87957">
      <w:pPr>
        <w:pStyle w:val="1"/>
        <w:spacing w:before="0" w:beforeAutospacing="0" w:after="0" w:afterAutospacing="0" w:line="500" w:lineRule="exact"/>
        <w:ind w:firstLineChars="200" w:firstLine="482"/>
        <w:jc w:val="both"/>
        <w:outlineLvl w:val="0"/>
        <w:rPr>
          <w:rFonts w:ascii="Times New Roman" w:hAnsi="Times New Roman" w:cs="Times New Roman"/>
          <w:b/>
        </w:rPr>
      </w:pPr>
    </w:p>
    <w:p w14:paraId="6BF1918E" w14:textId="77777777" w:rsidR="00F87957" w:rsidRDefault="00F87957">
      <w:pPr>
        <w:pStyle w:val="1"/>
        <w:spacing w:before="0" w:beforeAutospacing="0" w:after="0" w:afterAutospacing="0" w:line="500" w:lineRule="exact"/>
        <w:ind w:firstLineChars="200" w:firstLine="482"/>
        <w:jc w:val="both"/>
        <w:outlineLvl w:val="0"/>
        <w:rPr>
          <w:rFonts w:ascii="Times New Roman" w:hAnsi="Times New Roman" w:cs="Times New Roman"/>
          <w:b/>
        </w:rPr>
      </w:pPr>
    </w:p>
    <w:p w14:paraId="2D69D924" w14:textId="77777777" w:rsidR="00F87957" w:rsidRDefault="00F87957">
      <w:pPr>
        <w:pStyle w:val="1"/>
        <w:spacing w:before="0" w:beforeAutospacing="0" w:after="0" w:afterAutospacing="0" w:line="500" w:lineRule="exact"/>
        <w:ind w:firstLineChars="200" w:firstLine="482"/>
        <w:jc w:val="both"/>
        <w:outlineLvl w:val="0"/>
        <w:rPr>
          <w:rFonts w:ascii="Times New Roman" w:hAnsi="Times New Roman" w:cs="Times New Roman"/>
          <w:b/>
        </w:rPr>
      </w:pPr>
    </w:p>
    <w:p w14:paraId="50BC0AED" w14:textId="77777777" w:rsidR="00F87957" w:rsidRDefault="00F02C1A">
      <w:pPr>
        <w:pStyle w:val="1"/>
        <w:spacing w:before="0" w:beforeAutospacing="0" w:after="0" w:afterAutospacing="0" w:line="360" w:lineRule="auto"/>
        <w:jc w:val="both"/>
        <w:outlineLvl w:val="0"/>
        <w:rPr>
          <w:rFonts w:ascii="Times New Roman" w:hAnsi="Times New Roman" w:cs="Times New Roman"/>
          <w:b/>
        </w:rPr>
      </w:pPr>
      <w:r>
        <w:rPr>
          <w:rFonts w:ascii="Times New Roman" w:hAnsi="Times New Roman" w:cs="Times New Roman" w:hint="eastAsia"/>
          <w:b/>
        </w:rPr>
        <w:t>附件：</w:t>
      </w:r>
      <w:r>
        <w:rPr>
          <w:rFonts w:ascii="Times New Roman" w:hAnsi="Times New Roman" w:cs="Times New Roman"/>
          <w:b/>
        </w:rPr>
        <w:t>验收</w:t>
      </w:r>
      <w:r>
        <w:rPr>
          <w:rFonts w:ascii="Times New Roman" w:hAnsi="Times New Roman" w:cs="Times New Roman" w:hint="eastAsia"/>
          <w:b/>
        </w:rPr>
        <w:t>工作组成员信息</w:t>
      </w:r>
    </w:p>
    <w:tbl>
      <w:tblPr>
        <w:tblStyle w:val="af"/>
        <w:tblW w:w="5216" w:type="pct"/>
        <w:tblLook w:val="04A0" w:firstRow="1" w:lastRow="0" w:firstColumn="1" w:lastColumn="0" w:noHBand="0" w:noVBand="1"/>
      </w:tblPr>
      <w:tblGrid>
        <w:gridCol w:w="1667"/>
        <w:gridCol w:w="1276"/>
        <w:gridCol w:w="4400"/>
        <w:gridCol w:w="1553"/>
      </w:tblGrid>
      <w:tr w:rsidR="00F87957" w14:paraId="56880C81" w14:textId="77777777">
        <w:trPr>
          <w:trHeight w:val="315"/>
        </w:trPr>
        <w:tc>
          <w:tcPr>
            <w:tcW w:w="5000" w:type="pct"/>
            <w:gridSpan w:val="4"/>
          </w:tcPr>
          <w:p w14:paraId="58FBFF90" w14:textId="77777777" w:rsidR="00F87957" w:rsidRDefault="00F02C1A">
            <w:pPr>
              <w:pStyle w:val="1"/>
              <w:spacing w:before="0" w:beforeAutospacing="0" w:after="0" w:afterAutospacing="0" w:line="360" w:lineRule="auto"/>
              <w:jc w:val="center"/>
              <w:outlineLvl w:val="0"/>
              <w:rPr>
                <w:rFonts w:ascii="Times New Roman" w:hAnsi="Times New Roman" w:cs="Times New Roman"/>
                <w:b/>
              </w:rPr>
            </w:pPr>
            <w:r>
              <w:rPr>
                <w:rFonts w:ascii="Times New Roman" w:hAnsi="Times New Roman" w:cs="Times New Roman"/>
                <w:b/>
                <w:bCs/>
              </w:rPr>
              <w:t>福鹿（天津）药业有限公司免疫调节类保健品及降脂茶生产项目</w:t>
            </w:r>
            <w:r>
              <w:rPr>
                <w:rFonts w:ascii="Times New Roman" w:hAnsi="Times New Roman" w:cs="Times New Roman" w:hint="eastAsia"/>
                <w:b/>
                <w:bCs/>
              </w:rPr>
              <w:t>竣工环境保护验收</w:t>
            </w:r>
          </w:p>
        </w:tc>
      </w:tr>
      <w:tr w:rsidR="00F87957" w14:paraId="6CAA45FC" w14:textId="77777777">
        <w:trPr>
          <w:trHeight w:val="315"/>
        </w:trPr>
        <w:tc>
          <w:tcPr>
            <w:tcW w:w="937" w:type="pct"/>
          </w:tcPr>
          <w:p w14:paraId="3C549EDC" w14:textId="77777777" w:rsidR="00F87957" w:rsidRDefault="00F02C1A">
            <w:pPr>
              <w:pStyle w:val="1"/>
              <w:spacing w:before="0" w:beforeAutospacing="0" w:after="0" w:afterAutospacing="0" w:line="360" w:lineRule="auto"/>
              <w:jc w:val="center"/>
              <w:outlineLvl w:val="0"/>
              <w:rPr>
                <w:rFonts w:ascii="Times New Roman" w:hAnsi="Times New Roman" w:cs="Times New Roman"/>
                <w:b/>
              </w:rPr>
            </w:pPr>
            <w:r>
              <w:rPr>
                <w:rFonts w:ascii="Times New Roman" w:hAnsi="Times New Roman" w:cs="Times New Roman"/>
                <w:b/>
              </w:rPr>
              <w:t>成员</w:t>
            </w:r>
          </w:p>
        </w:tc>
        <w:tc>
          <w:tcPr>
            <w:tcW w:w="717" w:type="pct"/>
          </w:tcPr>
          <w:p w14:paraId="155F2A47" w14:textId="77777777" w:rsidR="00F87957" w:rsidRDefault="00F02C1A">
            <w:pPr>
              <w:pStyle w:val="1"/>
              <w:spacing w:before="0" w:beforeAutospacing="0" w:after="0" w:afterAutospacing="0" w:line="360" w:lineRule="auto"/>
              <w:jc w:val="center"/>
              <w:outlineLvl w:val="0"/>
              <w:rPr>
                <w:rFonts w:ascii="Times New Roman" w:hAnsi="Times New Roman" w:cs="Times New Roman"/>
                <w:b/>
              </w:rPr>
            </w:pPr>
            <w:r>
              <w:rPr>
                <w:rFonts w:ascii="Times New Roman" w:hAnsi="Times New Roman" w:cs="Times New Roman" w:hint="eastAsia"/>
                <w:b/>
              </w:rPr>
              <w:t>姓名</w:t>
            </w:r>
          </w:p>
        </w:tc>
        <w:tc>
          <w:tcPr>
            <w:tcW w:w="2473" w:type="pct"/>
          </w:tcPr>
          <w:p w14:paraId="7EE59CC9" w14:textId="77777777" w:rsidR="00F87957" w:rsidRDefault="00F02C1A">
            <w:pPr>
              <w:pStyle w:val="1"/>
              <w:spacing w:before="0" w:beforeAutospacing="0" w:after="0" w:afterAutospacing="0" w:line="360" w:lineRule="auto"/>
              <w:jc w:val="center"/>
              <w:outlineLvl w:val="0"/>
              <w:rPr>
                <w:rFonts w:ascii="Times New Roman" w:hAnsi="Times New Roman" w:cs="Times New Roman"/>
                <w:b/>
              </w:rPr>
            </w:pPr>
            <w:r>
              <w:rPr>
                <w:rFonts w:ascii="Times New Roman" w:hAnsi="Times New Roman" w:cs="Times New Roman"/>
                <w:b/>
              </w:rPr>
              <w:t>单位</w:t>
            </w:r>
          </w:p>
        </w:tc>
        <w:tc>
          <w:tcPr>
            <w:tcW w:w="873" w:type="pct"/>
          </w:tcPr>
          <w:p w14:paraId="49BCD7A9" w14:textId="77777777" w:rsidR="00F87957" w:rsidRDefault="00F02C1A">
            <w:pPr>
              <w:pStyle w:val="1"/>
              <w:spacing w:before="0" w:beforeAutospacing="0" w:after="0" w:afterAutospacing="0" w:line="360" w:lineRule="auto"/>
              <w:jc w:val="center"/>
              <w:outlineLvl w:val="0"/>
              <w:rPr>
                <w:rFonts w:ascii="Times New Roman" w:hAnsi="Times New Roman" w:cs="Times New Roman"/>
                <w:b/>
              </w:rPr>
            </w:pPr>
            <w:r>
              <w:rPr>
                <w:rFonts w:ascii="Times New Roman" w:hAnsi="Times New Roman" w:cs="Times New Roman"/>
                <w:b/>
              </w:rPr>
              <w:t>签字</w:t>
            </w:r>
          </w:p>
        </w:tc>
      </w:tr>
      <w:tr w:rsidR="00F87957" w14:paraId="5CD90D6F" w14:textId="77777777">
        <w:tc>
          <w:tcPr>
            <w:tcW w:w="937" w:type="pct"/>
            <w:vAlign w:val="center"/>
          </w:tcPr>
          <w:p w14:paraId="5B4BBB59" w14:textId="77777777" w:rsidR="00F87957" w:rsidRDefault="00F02C1A">
            <w:pPr>
              <w:pStyle w:val="1"/>
              <w:spacing w:before="0" w:beforeAutospacing="0" w:after="0" w:afterAutospacing="0" w:line="360" w:lineRule="auto"/>
              <w:jc w:val="center"/>
              <w:outlineLvl w:val="0"/>
              <w:rPr>
                <w:rFonts w:ascii="Times New Roman" w:hAnsi="Times New Roman" w:cs="Times New Roman"/>
              </w:rPr>
            </w:pPr>
            <w:r>
              <w:rPr>
                <w:rFonts w:ascii="Times New Roman" w:hAnsi="Times New Roman" w:cs="Times New Roman"/>
              </w:rPr>
              <w:t>建设单位</w:t>
            </w:r>
          </w:p>
        </w:tc>
        <w:tc>
          <w:tcPr>
            <w:tcW w:w="717" w:type="pct"/>
          </w:tcPr>
          <w:p w14:paraId="035F2744"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何联鹏</w:t>
            </w:r>
          </w:p>
        </w:tc>
        <w:tc>
          <w:tcPr>
            <w:tcW w:w="2473" w:type="pct"/>
          </w:tcPr>
          <w:p w14:paraId="74721EB0"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rPr>
              <w:t>福鹿（天津）药业有限公司</w:t>
            </w:r>
          </w:p>
        </w:tc>
        <w:tc>
          <w:tcPr>
            <w:tcW w:w="873" w:type="pct"/>
          </w:tcPr>
          <w:p w14:paraId="59102E9C"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r w:rsidR="00F87957" w14:paraId="090DB43F" w14:textId="77777777">
        <w:tc>
          <w:tcPr>
            <w:tcW w:w="937" w:type="pct"/>
            <w:vAlign w:val="center"/>
          </w:tcPr>
          <w:p w14:paraId="0DE53158" w14:textId="77777777" w:rsidR="00F87957" w:rsidRDefault="00F02C1A">
            <w:pPr>
              <w:pStyle w:val="1"/>
              <w:spacing w:before="0" w:beforeAutospacing="0" w:after="0" w:afterAutospacing="0" w:line="360" w:lineRule="auto"/>
              <w:jc w:val="center"/>
              <w:outlineLvl w:val="0"/>
              <w:rPr>
                <w:rFonts w:ascii="Times New Roman" w:hAnsi="Times New Roman" w:cs="Times New Roman"/>
              </w:rPr>
            </w:pPr>
            <w:r>
              <w:rPr>
                <w:rFonts w:ascii="Times New Roman" w:hAnsi="Times New Roman" w:cs="Times New Roman" w:hint="eastAsia"/>
              </w:rPr>
              <w:t>编制单位</w:t>
            </w:r>
          </w:p>
        </w:tc>
        <w:tc>
          <w:tcPr>
            <w:tcW w:w="717" w:type="pct"/>
          </w:tcPr>
          <w:p w14:paraId="2CA2C487"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刘丹</w:t>
            </w:r>
          </w:p>
        </w:tc>
        <w:tc>
          <w:tcPr>
            <w:tcW w:w="2473" w:type="pct"/>
          </w:tcPr>
          <w:p w14:paraId="7B5A346C"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天津中环宏泽环保咨询服务有限公司</w:t>
            </w:r>
          </w:p>
        </w:tc>
        <w:tc>
          <w:tcPr>
            <w:tcW w:w="873" w:type="pct"/>
          </w:tcPr>
          <w:p w14:paraId="4E9A1B14"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r w:rsidR="00F87957" w14:paraId="22CB2ABD" w14:textId="77777777">
        <w:tc>
          <w:tcPr>
            <w:tcW w:w="937" w:type="pct"/>
            <w:vAlign w:val="center"/>
          </w:tcPr>
          <w:p w14:paraId="6DC89087" w14:textId="77777777" w:rsidR="00F87957" w:rsidRDefault="00F02C1A">
            <w:pPr>
              <w:pStyle w:val="1"/>
              <w:spacing w:before="0" w:beforeAutospacing="0" w:after="0" w:afterAutospacing="0" w:line="360" w:lineRule="auto"/>
              <w:jc w:val="center"/>
              <w:outlineLvl w:val="0"/>
              <w:rPr>
                <w:rFonts w:ascii="Times New Roman" w:hAnsi="Times New Roman" w:cs="Times New Roman"/>
              </w:rPr>
            </w:pPr>
            <w:r>
              <w:rPr>
                <w:rFonts w:ascii="Times New Roman" w:hAnsi="Times New Roman" w:cs="Times New Roman" w:hint="eastAsia"/>
              </w:rPr>
              <w:t>验收监测单位</w:t>
            </w:r>
          </w:p>
        </w:tc>
        <w:tc>
          <w:tcPr>
            <w:tcW w:w="717" w:type="pct"/>
          </w:tcPr>
          <w:p w14:paraId="425D7B5C"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赵亮</w:t>
            </w:r>
          </w:p>
        </w:tc>
        <w:tc>
          <w:tcPr>
            <w:tcW w:w="2473" w:type="pct"/>
            <w:vAlign w:val="center"/>
          </w:tcPr>
          <w:p w14:paraId="17525D0E"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天津中环宏泽环境检测服务有限公司</w:t>
            </w:r>
          </w:p>
        </w:tc>
        <w:tc>
          <w:tcPr>
            <w:tcW w:w="873" w:type="pct"/>
            <w:vAlign w:val="center"/>
          </w:tcPr>
          <w:p w14:paraId="4DC89363"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r w:rsidR="00F87957" w14:paraId="4064DED4" w14:textId="77777777">
        <w:tc>
          <w:tcPr>
            <w:tcW w:w="937" w:type="pct"/>
            <w:vMerge w:val="restart"/>
            <w:vAlign w:val="center"/>
          </w:tcPr>
          <w:p w14:paraId="67334C1B" w14:textId="77777777" w:rsidR="00F87957" w:rsidRDefault="00F02C1A">
            <w:pPr>
              <w:pStyle w:val="1"/>
              <w:spacing w:before="0" w:beforeAutospacing="0" w:after="0" w:afterAutospacing="0" w:line="360" w:lineRule="auto"/>
              <w:jc w:val="center"/>
              <w:outlineLvl w:val="0"/>
              <w:rPr>
                <w:rFonts w:ascii="Times New Roman" w:hAnsi="Times New Roman" w:cs="Times New Roman"/>
              </w:rPr>
            </w:pPr>
            <w:r>
              <w:rPr>
                <w:rFonts w:ascii="Times New Roman" w:hAnsi="Times New Roman" w:cs="Times New Roman"/>
              </w:rPr>
              <w:t>专家</w:t>
            </w:r>
          </w:p>
        </w:tc>
        <w:tc>
          <w:tcPr>
            <w:tcW w:w="717" w:type="pct"/>
          </w:tcPr>
          <w:p w14:paraId="35FB9189"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杜书田</w:t>
            </w:r>
          </w:p>
        </w:tc>
        <w:tc>
          <w:tcPr>
            <w:tcW w:w="2473" w:type="pct"/>
            <w:vAlign w:val="center"/>
          </w:tcPr>
          <w:p w14:paraId="0F0AF390"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天津市生态环境科学研究院</w:t>
            </w:r>
          </w:p>
        </w:tc>
        <w:tc>
          <w:tcPr>
            <w:tcW w:w="873" w:type="pct"/>
            <w:vAlign w:val="center"/>
          </w:tcPr>
          <w:p w14:paraId="322E9708"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r w:rsidR="00F87957" w14:paraId="4CCC7EBE" w14:textId="77777777">
        <w:tc>
          <w:tcPr>
            <w:tcW w:w="937" w:type="pct"/>
            <w:vMerge/>
            <w:vAlign w:val="center"/>
          </w:tcPr>
          <w:p w14:paraId="78C54B72"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c>
          <w:tcPr>
            <w:tcW w:w="717" w:type="pct"/>
          </w:tcPr>
          <w:p w14:paraId="43EC4BDA"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王富民</w:t>
            </w:r>
          </w:p>
        </w:tc>
        <w:tc>
          <w:tcPr>
            <w:tcW w:w="2473" w:type="pct"/>
            <w:vAlign w:val="center"/>
          </w:tcPr>
          <w:p w14:paraId="5B26B25A"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天津大学</w:t>
            </w:r>
          </w:p>
        </w:tc>
        <w:tc>
          <w:tcPr>
            <w:tcW w:w="873" w:type="pct"/>
            <w:vAlign w:val="center"/>
          </w:tcPr>
          <w:p w14:paraId="7694FD76"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r w:rsidR="00F87957" w14:paraId="144A76D0" w14:textId="77777777">
        <w:tc>
          <w:tcPr>
            <w:tcW w:w="937" w:type="pct"/>
            <w:vMerge/>
            <w:vAlign w:val="center"/>
          </w:tcPr>
          <w:p w14:paraId="5C2727FF"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c>
          <w:tcPr>
            <w:tcW w:w="717" w:type="pct"/>
          </w:tcPr>
          <w:p w14:paraId="65364DD5"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张润桦</w:t>
            </w:r>
          </w:p>
        </w:tc>
        <w:tc>
          <w:tcPr>
            <w:tcW w:w="2473" w:type="pct"/>
            <w:vAlign w:val="center"/>
          </w:tcPr>
          <w:p w14:paraId="6F54C94E" w14:textId="77777777" w:rsidR="00F87957" w:rsidRDefault="00F02C1A">
            <w:pPr>
              <w:pStyle w:val="1"/>
              <w:spacing w:before="0" w:beforeAutospacing="0" w:after="0" w:afterAutospacing="0" w:line="360" w:lineRule="auto"/>
              <w:outlineLvl w:val="0"/>
              <w:rPr>
                <w:rFonts w:ascii="Times New Roman" w:hAnsi="Times New Roman" w:cs="Times New Roman"/>
              </w:rPr>
            </w:pPr>
            <w:r>
              <w:rPr>
                <w:rFonts w:ascii="Times New Roman" w:hAnsi="Times New Roman" w:cs="Times New Roman" w:hint="eastAsia"/>
              </w:rPr>
              <w:t>天津市生态环境监测中心</w:t>
            </w:r>
          </w:p>
        </w:tc>
        <w:tc>
          <w:tcPr>
            <w:tcW w:w="873" w:type="pct"/>
            <w:vAlign w:val="center"/>
          </w:tcPr>
          <w:p w14:paraId="22BBA8E1" w14:textId="77777777" w:rsidR="00F87957" w:rsidRDefault="00F87957">
            <w:pPr>
              <w:pStyle w:val="1"/>
              <w:spacing w:before="0" w:beforeAutospacing="0" w:after="0" w:afterAutospacing="0" w:line="360" w:lineRule="auto"/>
              <w:jc w:val="center"/>
              <w:outlineLvl w:val="0"/>
              <w:rPr>
                <w:rFonts w:ascii="Times New Roman" w:hAnsi="Times New Roman" w:cs="Times New Roman"/>
              </w:rPr>
            </w:pPr>
          </w:p>
        </w:tc>
      </w:tr>
    </w:tbl>
    <w:p w14:paraId="07BCD073" w14:textId="77777777" w:rsidR="00F87957" w:rsidRDefault="00F87957">
      <w:pPr>
        <w:pStyle w:val="1"/>
        <w:spacing w:before="0" w:beforeAutospacing="0" w:after="0" w:afterAutospacing="0" w:line="360" w:lineRule="auto"/>
        <w:jc w:val="right"/>
        <w:outlineLvl w:val="0"/>
        <w:rPr>
          <w:rFonts w:ascii="Times New Roman" w:hAnsi="Times New Roman" w:cs="Times New Roman"/>
          <w:color w:val="000000"/>
        </w:rPr>
      </w:pPr>
    </w:p>
    <w:p w14:paraId="719578CE" w14:textId="77777777" w:rsidR="00F87957" w:rsidRDefault="00F02C1A">
      <w:pPr>
        <w:pStyle w:val="1"/>
        <w:spacing w:before="0" w:beforeAutospacing="0" w:after="0" w:afterAutospacing="0" w:line="360" w:lineRule="auto"/>
        <w:jc w:val="right"/>
        <w:outlineLvl w:val="0"/>
        <w:rPr>
          <w:rFonts w:ascii="Times New Roman" w:hAnsi="Times New Roman" w:cs="Times New Roman"/>
          <w:color w:val="000000"/>
        </w:rPr>
      </w:pPr>
      <w:r>
        <w:rPr>
          <w:rFonts w:ascii="Times New Roman" w:hAnsi="Times New Roman" w:cs="Times New Roman"/>
          <w:color w:val="000000"/>
        </w:rPr>
        <w:t>202</w:t>
      </w:r>
      <w:r>
        <w:rPr>
          <w:rFonts w:ascii="Times New Roman" w:hAnsi="Times New Roman" w:cs="Times New Roman" w:hint="eastAsia"/>
          <w:color w:val="000000"/>
        </w:rPr>
        <w:t>0</w:t>
      </w:r>
      <w:r>
        <w:rPr>
          <w:rFonts w:ascii="Times New Roman" w:hAnsi="Times New Roman" w:cs="Times New Roman" w:hint="eastAsia"/>
          <w:color w:val="000000"/>
        </w:rPr>
        <w:t>年</w:t>
      </w:r>
      <w:r>
        <w:rPr>
          <w:rFonts w:ascii="Times New Roman" w:hAnsi="Times New Roman" w:cs="Times New Roman"/>
          <w:color w:val="000000"/>
        </w:rPr>
        <w:t>12</w:t>
      </w:r>
      <w:r>
        <w:rPr>
          <w:rFonts w:ascii="Times New Roman" w:hAnsi="Times New Roman" w:cs="Times New Roman" w:hint="eastAsia"/>
          <w:color w:val="000000"/>
        </w:rPr>
        <w:t>月</w:t>
      </w:r>
      <w:r>
        <w:rPr>
          <w:rFonts w:ascii="Times New Roman" w:hAnsi="Times New Roman" w:cs="Times New Roman"/>
          <w:color w:val="000000"/>
        </w:rPr>
        <w:t>22</w:t>
      </w:r>
      <w:r>
        <w:rPr>
          <w:rFonts w:ascii="Times New Roman" w:hAnsi="Times New Roman" w:cs="Times New Roman" w:hint="eastAsia"/>
          <w:color w:val="000000"/>
        </w:rPr>
        <w:t>日</w:t>
      </w:r>
    </w:p>
    <w:sectPr w:rsidR="00F87957">
      <w:pgSz w:w="11906" w:h="16838"/>
      <w:pgMar w:top="1134" w:right="1797" w:bottom="1134"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A0639" w14:textId="77777777" w:rsidR="00F02C1A" w:rsidRDefault="00F02C1A" w:rsidP="00F02C1A">
      <w:pPr>
        <w:spacing w:after="0"/>
      </w:pPr>
      <w:r>
        <w:separator/>
      </w:r>
    </w:p>
  </w:endnote>
  <w:endnote w:type="continuationSeparator" w:id="0">
    <w:p w14:paraId="1FB4956E" w14:textId="77777777" w:rsidR="00F02C1A" w:rsidRDefault="00F02C1A" w:rsidP="00F02C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87D69" w14:textId="77777777" w:rsidR="00F02C1A" w:rsidRDefault="00F02C1A" w:rsidP="00F02C1A">
      <w:pPr>
        <w:spacing w:after="0"/>
      </w:pPr>
      <w:r>
        <w:separator/>
      </w:r>
    </w:p>
  </w:footnote>
  <w:footnote w:type="continuationSeparator" w:id="0">
    <w:p w14:paraId="2C738E6F" w14:textId="77777777" w:rsidR="00F02C1A" w:rsidRDefault="00F02C1A" w:rsidP="00F02C1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F96C52"/>
    <w:multiLevelType w:val="singleLevel"/>
    <w:tmpl w:val="4CF96C52"/>
    <w:lvl w:ilvl="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74BE4"/>
    <w:rsid w:val="00012D84"/>
    <w:rsid w:val="00013ACD"/>
    <w:rsid w:val="00020F6C"/>
    <w:rsid w:val="00024778"/>
    <w:rsid w:val="00046E65"/>
    <w:rsid w:val="00064694"/>
    <w:rsid w:val="00070A7A"/>
    <w:rsid w:val="00074BE4"/>
    <w:rsid w:val="00083225"/>
    <w:rsid w:val="00085E88"/>
    <w:rsid w:val="00090D05"/>
    <w:rsid w:val="00096270"/>
    <w:rsid w:val="000C2543"/>
    <w:rsid w:val="000C5888"/>
    <w:rsid w:val="000C6A98"/>
    <w:rsid w:val="000E4A2F"/>
    <w:rsid w:val="00100379"/>
    <w:rsid w:val="001026A6"/>
    <w:rsid w:val="0010345B"/>
    <w:rsid w:val="00103856"/>
    <w:rsid w:val="001055FD"/>
    <w:rsid w:val="00134239"/>
    <w:rsid w:val="001578DE"/>
    <w:rsid w:val="001757C7"/>
    <w:rsid w:val="00184B66"/>
    <w:rsid w:val="001857A0"/>
    <w:rsid w:val="001A5597"/>
    <w:rsid w:val="001D4FF8"/>
    <w:rsid w:val="001D731C"/>
    <w:rsid w:val="001E0EBC"/>
    <w:rsid w:val="00201356"/>
    <w:rsid w:val="002013B4"/>
    <w:rsid w:val="00203241"/>
    <w:rsid w:val="00211C60"/>
    <w:rsid w:val="0021384A"/>
    <w:rsid w:val="0021749D"/>
    <w:rsid w:val="00220A38"/>
    <w:rsid w:val="0022430E"/>
    <w:rsid w:val="00227FFB"/>
    <w:rsid w:val="00232527"/>
    <w:rsid w:val="00235D29"/>
    <w:rsid w:val="00251BAD"/>
    <w:rsid w:val="00253DFC"/>
    <w:rsid w:val="0025702C"/>
    <w:rsid w:val="00261C9D"/>
    <w:rsid w:val="002802F0"/>
    <w:rsid w:val="002813EC"/>
    <w:rsid w:val="0028756A"/>
    <w:rsid w:val="00290A74"/>
    <w:rsid w:val="00291970"/>
    <w:rsid w:val="002974C5"/>
    <w:rsid w:val="002C3517"/>
    <w:rsid w:val="002C697A"/>
    <w:rsid w:val="002D3B34"/>
    <w:rsid w:val="002E3FCB"/>
    <w:rsid w:val="002F5898"/>
    <w:rsid w:val="002F6601"/>
    <w:rsid w:val="00313779"/>
    <w:rsid w:val="00314142"/>
    <w:rsid w:val="003150EC"/>
    <w:rsid w:val="0031739C"/>
    <w:rsid w:val="00334B37"/>
    <w:rsid w:val="00337DC1"/>
    <w:rsid w:val="0034322F"/>
    <w:rsid w:val="00344EE0"/>
    <w:rsid w:val="00356A96"/>
    <w:rsid w:val="00371430"/>
    <w:rsid w:val="003779B2"/>
    <w:rsid w:val="0038297A"/>
    <w:rsid w:val="00383320"/>
    <w:rsid w:val="00384B4A"/>
    <w:rsid w:val="0038594C"/>
    <w:rsid w:val="0038662C"/>
    <w:rsid w:val="003A2458"/>
    <w:rsid w:val="003A281E"/>
    <w:rsid w:val="003C2767"/>
    <w:rsid w:val="003C727C"/>
    <w:rsid w:val="003D6FA1"/>
    <w:rsid w:val="003F4058"/>
    <w:rsid w:val="003F4B00"/>
    <w:rsid w:val="003F7AF5"/>
    <w:rsid w:val="00400720"/>
    <w:rsid w:val="00415B06"/>
    <w:rsid w:val="00417D50"/>
    <w:rsid w:val="00420D94"/>
    <w:rsid w:val="004221C3"/>
    <w:rsid w:val="004232DC"/>
    <w:rsid w:val="0043008C"/>
    <w:rsid w:val="00432130"/>
    <w:rsid w:val="0043255B"/>
    <w:rsid w:val="004329D9"/>
    <w:rsid w:val="0043502F"/>
    <w:rsid w:val="004460F0"/>
    <w:rsid w:val="004544DD"/>
    <w:rsid w:val="004601FF"/>
    <w:rsid w:val="00462D58"/>
    <w:rsid w:val="00487ADD"/>
    <w:rsid w:val="004A0F53"/>
    <w:rsid w:val="004A64BC"/>
    <w:rsid w:val="004B0E97"/>
    <w:rsid w:val="004B5546"/>
    <w:rsid w:val="004D49CA"/>
    <w:rsid w:val="004D4D6C"/>
    <w:rsid w:val="004D7B25"/>
    <w:rsid w:val="004E1867"/>
    <w:rsid w:val="004E2AF0"/>
    <w:rsid w:val="00510677"/>
    <w:rsid w:val="0052047C"/>
    <w:rsid w:val="0052051E"/>
    <w:rsid w:val="00525277"/>
    <w:rsid w:val="0053034F"/>
    <w:rsid w:val="005317DE"/>
    <w:rsid w:val="005323C0"/>
    <w:rsid w:val="005359FC"/>
    <w:rsid w:val="00551622"/>
    <w:rsid w:val="00575AE7"/>
    <w:rsid w:val="005C3509"/>
    <w:rsid w:val="005C3697"/>
    <w:rsid w:val="005C5E5C"/>
    <w:rsid w:val="005F3D59"/>
    <w:rsid w:val="00601345"/>
    <w:rsid w:val="0061471A"/>
    <w:rsid w:val="00623029"/>
    <w:rsid w:val="00624E39"/>
    <w:rsid w:val="00625121"/>
    <w:rsid w:val="00635B6E"/>
    <w:rsid w:val="006369DB"/>
    <w:rsid w:val="00636C8A"/>
    <w:rsid w:val="0065510A"/>
    <w:rsid w:val="0066507B"/>
    <w:rsid w:val="0066790A"/>
    <w:rsid w:val="00676905"/>
    <w:rsid w:val="00694EAE"/>
    <w:rsid w:val="006B1ED2"/>
    <w:rsid w:val="006B6C4F"/>
    <w:rsid w:val="006C195B"/>
    <w:rsid w:val="006C4F7F"/>
    <w:rsid w:val="006E797E"/>
    <w:rsid w:val="007039AD"/>
    <w:rsid w:val="007111F3"/>
    <w:rsid w:val="007311F0"/>
    <w:rsid w:val="007353A3"/>
    <w:rsid w:val="00780F8F"/>
    <w:rsid w:val="00781620"/>
    <w:rsid w:val="00783215"/>
    <w:rsid w:val="00784639"/>
    <w:rsid w:val="00796C63"/>
    <w:rsid w:val="007A7870"/>
    <w:rsid w:val="00824372"/>
    <w:rsid w:val="00825821"/>
    <w:rsid w:val="00841EE8"/>
    <w:rsid w:val="00855847"/>
    <w:rsid w:val="008651FF"/>
    <w:rsid w:val="00865F2E"/>
    <w:rsid w:val="008755DD"/>
    <w:rsid w:val="00884922"/>
    <w:rsid w:val="00893CDF"/>
    <w:rsid w:val="008B0BF8"/>
    <w:rsid w:val="008B52FE"/>
    <w:rsid w:val="008B64D7"/>
    <w:rsid w:val="008C39FA"/>
    <w:rsid w:val="008D0FA6"/>
    <w:rsid w:val="008E2C74"/>
    <w:rsid w:val="008E325B"/>
    <w:rsid w:val="00912A98"/>
    <w:rsid w:val="00940C72"/>
    <w:rsid w:val="009450E9"/>
    <w:rsid w:val="009649D7"/>
    <w:rsid w:val="00972434"/>
    <w:rsid w:val="00972FEF"/>
    <w:rsid w:val="009A04FE"/>
    <w:rsid w:val="009B2239"/>
    <w:rsid w:val="009E5B01"/>
    <w:rsid w:val="009F2475"/>
    <w:rsid w:val="00A00354"/>
    <w:rsid w:val="00A00DB3"/>
    <w:rsid w:val="00A07CB3"/>
    <w:rsid w:val="00A16B55"/>
    <w:rsid w:val="00A20514"/>
    <w:rsid w:val="00A237B1"/>
    <w:rsid w:val="00A237B8"/>
    <w:rsid w:val="00A52847"/>
    <w:rsid w:val="00A57A9B"/>
    <w:rsid w:val="00A618C6"/>
    <w:rsid w:val="00A936C0"/>
    <w:rsid w:val="00A94E94"/>
    <w:rsid w:val="00A95B9B"/>
    <w:rsid w:val="00AA2898"/>
    <w:rsid w:val="00AA3ECD"/>
    <w:rsid w:val="00AD5210"/>
    <w:rsid w:val="00AE441F"/>
    <w:rsid w:val="00AF1465"/>
    <w:rsid w:val="00AF2209"/>
    <w:rsid w:val="00B03083"/>
    <w:rsid w:val="00B05924"/>
    <w:rsid w:val="00B12EB0"/>
    <w:rsid w:val="00B13323"/>
    <w:rsid w:val="00B308E8"/>
    <w:rsid w:val="00B32CE3"/>
    <w:rsid w:val="00B34A4C"/>
    <w:rsid w:val="00B50CAD"/>
    <w:rsid w:val="00B52B67"/>
    <w:rsid w:val="00B61956"/>
    <w:rsid w:val="00B622B0"/>
    <w:rsid w:val="00B6250A"/>
    <w:rsid w:val="00B63199"/>
    <w:rsid w:val="00B74025"/>
    <w:rsid w:val="00B75F33"/>
    <w:rsid w:val="00B87B67"/>
    <w:rsid w:val="00B95AE0"/>
    <w:rsid w:val="00B97508"/>
    <w:rsid w:val="00BB0FA2"/>
    <w:rsid w:val="00BB1D3E"/>
    <w:rsid w:val="00BC1EEC"/>
    <w:rsid w:val="00BC456A"/>
    <w:rsid w:val="00BC7376"/>
    <w:rsid w:val="00BE0AE5"/>
    <w:rsid w:val="00BE131C"/>
    <w:rsid w:val="00BF09DD"/>
    <w:rsid w:val="00BF0F8D"/>
    <w:rsid w:val="00BF2DC1"/>
    <w:rsid w:val="00BF47CC"/>
    <w:rsid w:val="00C00D4A"/>
    <w:rsid w:val="00C15393"/>
    <w:rsid w:val="00C1646F"/>
    <w:rsid w:val="00C249D6"/>
    <w:rsid w:val="00C327BB"/>
    <w:rsid w:val="00C44B3A"/>
    <w:rsid w:val="00C62891"/>
    <w:rsid w:val="00C6394B"/>
    <w:rsid w:val="00C82626"/>
    <w:rsid w:val="00C9140A"/>
    <w:rsid w:val="00C91672"/>
    <w:rsid w:val="00CB266C"/>
    <w:rsid w:val="00CD37C9"/>
    <w:rsid w:val="00CD7C25"/>
    <w:rsid w:val="00CE6DD0"/>
    <w:rsid w:val="00CF1BEC"/>
    <w:rsid w:val="00D00B92"/>
    <w:rsid w:val="00D05C16"/>
    <w:rsid w:val="00D14898"/>
    <w:rsid w:val="00D23AAA"/>
    <w:rsid w:val="00D25A2F"/>
    <w:rsid w:val="00D31F7E"/>
    <w:rsid w:val="00D36855"/>
    <w:rsid w:val="00D36BA0"/>
    <w:rsid w:val="00D4360E"/>
    <w:rsid w:val="00D744D6"/>
    <w:rsid w:val="00D7558E"/>
    <w:rsid w:val="00D80026"/>
    <w:rsid w:val="00D80462"/>
    <w:rsid w:val="00D83C34"/>
    <w:rsid w:val="00D8475C"/>
    <w:rsid w:val="00D90564"/>
    <w:rsid w:val="00D90F39"/>
    <w:rsid w:val="00DA6449"/>
    <w:rsid w:val="00DE1465"/>
    <w:rsid w:val="00DF1A7E"/>
    <w:rsid w:val="00DF5D56"/>
    <w:rsid w:val="00DF7A29"/>
    <w:rsid w:val="00E03FC3"/>
    <w:rsid w:val="00E04EF9"/>
    <w:rsid w:val="00E41AF2"/>
    <w:rsid w:val="00E44E26"/>
    <w:rsid w:val="00E54F30"/>
    <w:rsid w:val="00E57E2C"/>
    <w:rsid w:val="00E73B88"/>
    <w:rsid w:val="00EB3854"/>
    <w:rsid w:val="00EB4993"/>
    <w:rsid w:val="00EE3741"/>
    <w:rsid w:val="00EF2B35"/>
    <w:rsid w:val="00EF3C19"/>
    <w:rsid w:val="00EF500F"/>
    <w:rsid w:val="00F02C1A"/>
    <w:rsid w:val="00F033AF"/>
    <w:rsid w:val="00F10948"/>
    <w:rsid w:val="00F2053E"/>
    <w:rsid w:val="00F25EA5"/>
    <w:rsid w:val="00F27EB4"/>
    <w:rsid w:val="00F56C46"/>
    <w:rsid w:val="00F60C7F"/>
    <w:rsid w:val="00F640D8"/>
    <w:rsid w:val="00F641E4"/>
    <w:rsid w:val="00F85695"/>
    <w:rsid w:val="00F87957"/>
    <w:rsid w:val="00F910CB"/>
    <w:rsid w:val="00FA0008"/>
    <w:rsid w:val="00FA4FFE"/>
    <w:rsid w:val="00FA6402"/>
    <w:rsid w:val="00FE2B3A"/>
    <w:rsid w:val="00FF3E9B"/>
    <w:rsid w:val="00FF733A"/>
    <w:rsid w:val="53293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FAE0B3"/>
  <w15:docId w15:val="{6C0BEE5A-54D1-4AE0-8248-CAFF606A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djustRightInd w:val="0"/>
      <w:snapToGrid w:val="0"/>
      <w:spacing w:after="200"/>
    </w:pPr>
    <w:rPr>
      <w:rFonts w:ascii="Tahoma" w:eastAsia="微软雅黑" w:hAnsi="Tahoma"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widowControl w:val="0"/>
      <w:adjustRightInd/>
      <w:snapToGrid/>
      <w:spacing w:after="0"/>
    </w:pPr>
    <w:rPr>
      <w:rFonts w:ascii="Times New Roman" w:eastAsia="宋体" w:hAnsi="Times New Roman"/>
      <w:kern w:val="2"/>
      <w:sz w:val="21"/>
    </w:rPr>
  </w:style>
  <w:style w:type="paragraph" w:styleId="a5">
    <w:name w:val="Balloon Text"/>
    <w:basedOn w:val="a"/>
    <w:link w:val="a6"/>
    <w:uiPriority w:val="99"/>
    <w:semiHidden/>
    <w:unhideWhenUsed/>
    <w:pPr>
      <w:spacing w:after="0"/>
    </w:pPr>
    <w:rPr>
      <w:sz w:val="18"/>
      <w:szCs w:val="18"/>
    </w:rPr>
  </w:style>
  <w:style w:type="paragraph" w:styleId="a7">
    <w:name w:val="footer"/>
    <w:basedOn w:val="a"/>
    <w:link w:val="a8"/>
    <w:uiPriority w:val="99"/>
    <w:unhideWhenUsed/>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paragraph" w:styleId="a9">
    <w:name w:val="header"/>
    <w:basedOn w:val="a"/>
    <w:link w:val="aa"/>
    <w:uiPriority w:val="99"/>
    <w:unhideWhenUsed/>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paragraph" w:styleId="ab">
    <w:name w:val="Title"/>
    <w:basedOn w:val="a"/>
    <w:next w:val="a"/>
    <w:link w:val="ac"/>
    <w:qFormat/>
    <w:pPr>
      <w:widowControl w:val="0"/>
      <w:adjustRightInd/>
      <w:snapToGrid/>
      <w:spacing w:after="0" w:line="360" w:lineRule="auto"/>
      <w:outlineLvl w:val="0"/>
    </w:pPr>
    <w:rPr>
      <w:rFonts w:asciiTheme="majorHAnsi" w:eastAsia="宋体" w:hAnsiTheme="majorHAnsi" w:cstheme="majorBidi"/>
      <w:b/>
      <w:bCs/>
      <w:kern w:val="2"/>
      <w:sz w:val="24"/>
      <w:szCs w:val="32"/>
    </w:rPr>
  </w:style>
  <w:style w:type="paragraph" w:styleId="ad">
    <w:name w:val="annotation subject"/>
    <w:basedOn w:val="a3"/>
    <w:next w:val="a3"/>
    <w:link w:val="ae"/>
    <w:uiPriority w:val="99"/>
    <w:semiHidden/>
    <w:unhideWhenUsed/>
    <w:pPr>
      <w:widowControl/>
      <w:adjustRightInd w:val="0"/>
      <w:snapToGrid w:val="0"/>
      <w:spacing w:after="200"/>
    </w:pPr>
    <w:rPr>
      <w:rFonts w:ascii="Tahoma" w:eastAsia="微软雅黑" w:hAnsi="Tahoma"/>
      <w:b/>
      <w:bCs/>
      <w:kern w:val="0"/>
      <w:sz w:val="22"/>
    </w:r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paragraph" w:customStyle="1" w:styleId="1">
    <w:name w:val="普通(网站)1"/>
    <w:basedOn w:val="a"/>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pPr>
      <w:widowControl w:val="0"/>
      <w:autoSpaceDE w:val="0"/>
      <w:autoSpaceDN w:val="0"/>
      <w:adjustRightInd w:val="0"/>
    </w:pPr>
    <w:rPr>
      <w:rFonts w:ascii="宋体" w:eastAsia="宋体" w:hAnsi="Calibri" w:cs="宋体"/>
      <w:color w:val="000000"/>
      <w:sz w:val="24"/>
      <w:szCs w:val="24"/>
    </w:rPr>
  </w:style>
  <w:style w:type="character" w:customStyle="1" w:styleId="a4">
    <w:name w:val="批注文字 字符"/>
    <w:basedOn w:val="a0"/>
    <w:link w:val="a3"/>
    <w:uiPriority w:val="99"/>
    <w:rPr>
      <w:rFonts w:ascii="Times New Roman" w:eastAsia="宋体" w:hAnsi="Times New Roman" w:cs="Times New Roman"/>
    </w:rPr>
  </w:style>
  <w:style w:type="paragraph" w:customStyle="1" w:styleId="153222">
    <w:name w:val="样式 样式 样式 四号 左侧:  1.53 厘米 + 首行缩进:  2 字符 + 居中 左侧:  2 字符 首行缩进:  2..."/>
    <w:basedOn w:val="a"/>
    <w:qFormat/>
    <w:pPr>
      <w:ind w:leftChars="200" w:left="200"/>
      <w:jc w:val="center"/>
    </w:pPr>
    <w:rPr>
      <w:w w:val="90"/>
      <w:sz w:val="28"/>
      <w:szCs w:val="20"/>
    </w:rPr>
  </w:style>
  <w:style w:type="character" w:customStyle="1" w:styleId="a6">
    <w:name w:val="批注框文本 字符"/>
    <w:basedOn w:val="a0"/>
    <w:link w:val="a5"/>
    <w:uiPriority w:val="99"/>
    <w:semiHidden/>
    <w:rPr>
      <w:rFonts w:ascii="Tahoma" w:eastAsia="微软雅黑" w:hAnsi="Tahoma" w:cs="Times New Roman"/>
      <w:kern w:val="0"/>
      <w:sz w:val="18"/>
      <w:szCs w:val="18"/>
    </w:rPr>
  </w:style>
  <w:style w:type="character" w:customStyle="1" w:styleId="ac">
    <w:name w:val="标题 字符"/>
    <w:basedOn w:val="a0"/>
    <w:link w:val="ab"/>
    <w:rPr>
      <w:rFonts w:asciiTheme="majorHAnsi" w:eastAsia="宋体" w:hAnsiTheme="majorHAnsi" w:cstheme="majorBidi"/>
      <w:b/>
      <w:bCs/>
      <w:sz w:val="24"/>
      <w:szCs w:val="32"/>
    </w:rPr>
  </w:style>
  <w:style w:type="character" w:customStyle="1" w:styleId="ae">
    <w:name w:val="批注主题 字符"/>
    <w:basedOn w:val="a4"/>
    <w:link w:val="ad"/>
    <w:uiPriority w:val="99"/>
    <w:semiHidden/>
    <w:rPr>
      <w:rFonts w:ascii="Tahoma" w:eastAsia="微软雅黑" w:hAnsi="Tahoma" w:cs="Times New Roman"/>
      <w:b/>
      <w:bCs/>
      <w:kern w:val="0"/>
      <w:sz w:val="22"/>
    </w:rPr>
  </w:style>
  <w:style w:type="paragraph" w:customStyle="1" w:styleId="af2">
    <w:name w:val="环评正文"/>
    <w:basedOn w:val="a"/>
    <w:qFormat/>
    <w:pPr>
      <w:adjustRightInd/>
      <w:snapToGrid/>
      <w:spacing w:after="0" w:line="360" w:lineRule="auto"/>
      <w:ind w:firstLineChars="200" w:firstLine="200"/>
    </w:pPr>
    <w:rPr>
      <w:rFonts w:ascii="Times New Roman" w:eastAsia="宋体"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1095</Words>
  <Characters>1337</Characters>
  <Application>Microsoft Office Word</Application>
  <DocSecurity>0</DocSecurity>
  <Lines>70</Lines>
  <Paragraphs>121</Paragraphs>
  <ScaleCrop>false</ScaleCrop>
  <Company>HP</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195</cp:revision>
  <cp:lastPrinted>2021-01-07T07:30:00Z</cp:lastPrinted>
  <dcterms:created xsi:type="dcterms:W3CDTF">2017-11-24T04:57:00Z</dcterms:created>
  <dcterms:modified xsi:type="dcterms:W3CDTF">2021-01-07T07:31:00Z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